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PE17.013694 vom 15. März 2019</w:t>
      </w:r>
    </w:p>
    <w:p>
      <w:r>
        <w:t>VD Tribunal cantonal, 2019-03-15, FR</w:t>
      </w:r>
    </w:p>
    <w:p>
      <w:r>
        <w:rPr>
          <w:b/>
        </w:rPr>
        <w:t xml:space="preserve">Quelle: </w:t>
      </w:r>
      <w:r>
        <w:t>https://mcp.opencaselaw.ch/entscheid/vd_gerichte_PE17.013694</w:t>
      </w:r>
    </w:p>
    <w:p>
      <w:r>
        <w:t>FR: VD_GERICHTE PE17.013694 du 15 mars 2019</w:t>
      </w:r>
    </w:p>
    <w:p>
      <w:r>
        <w:t>IT: VD_GERICHTE PE17.013694 del 15 marzo 2019</w:t>
      </w:r>
    </w:p>
    <w:p>
      <w:pPr>
        <w:pStyle w:val="Heading2"/>
      </w:pPr>
      <w:r>
        <w:t>Erwägungen</w:t>
      </w:r>
    </w:p>
    <w:p>
      <w:r>
        <w:rPr>
          <w:b/>
        </w:rPr>
        <w:t>E. 1</w:t>
      </w:r>
    </w:p>
    <w:p>
      <w:r>
        <w:t>Z.________ est né le 25 septembre 1998 à Aigle. Il a effectué toute sa scolarité dans le canton de Vaud et effectue actuellement un apprentissage de gestionnaire en commerce de détail, en suivant les cours professionnels en Valais. Il perçoit un salaire moyen de 1'300 fr. et vit seul dans un studio dont le loyer est de 530 francs. Ses assurances maladie sont subsidiées. Ses parents l’aident, en particulier sa mère, qui lui donne les allocations familiales et de l’argent de poche. Il n’a ni dettes ni économies. Son casier judiciaire est vierge de toute inscription.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En substance, l'appelant fait valoir que les déclarations des policiers seraient inexploitables. En effet, les preuves recueillies seraient invalides au sens de l'art. 141 al. 2 CPP et, en particulier, les règles relatives au procès-verbal des dépositions des parties (art. 78 CPP), aux auditions des parties (art. 142 ss CPP), notamment des personnes appelées à donner des renseignements (art. 178 CPP), n'auraient pas été</w:t>
      </w:r>
    </w:p>
    <w:p>
      <w:r>
        <w:t>- 15 - respectées. Il existerait ainsi des doutes quant à la réalisation de l’infraction prévue à l’art. 285 CP.</w:t>
      </w:r>
    </w:p>
    <w:p>
      <w:r>
        <w:rPr>
          <w:b/>
        </w:rPr>
        <w:t>E. 3.2.1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w:t>
      </w:r>
    </w:p>
    <w:p>
      <w:r>
        <w:t>- 16 -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3.2.2</w:t>
      </w:r>
    </w:p>
    <w:p>
      <w:r>
        <w:t>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w:t>
      </w:r>
    </w:p>
    <w:p>
      <w:r>
        <w:t>- 17 - violation de cette disposition, on a affaire à une règle de validité (ATF 139 IV 128 consid. 1.6; Message relatif à l'unification du droit de la procédure pénale du 21 décembre 2005, FF 2006 pp. 1057 ss, spéc. 1163). Les prescriptions d'ordre sont de simples mesures procédurales permettant l'investigation pénale. On pensera notamment aux mandats de comparution, d'amener et de recherche, de perquisitions, fouilles et examens (Bénédict/Treccani, in : Kuhn/Jeanneret [éd.], Commentaire Romand, Code de procédure pénale, nn. 9 et 17 ad art. 141 CPP).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66_323/2013 du 3 juin 2013 consid. 3.5 se référant à l'arrêt publié aux ATF 131 1 272 consid. 4.1.2; plus récemment ATF 137 I 218 consid. 2.3.4). Selon l'art. 78 CPP, les dépositions des parties, des témoins, des personnes appelées à donner des renseignements et des experts sont consignées au procès-verbal séance tenante (al. 1).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L'article 143 CPP porte sur le déroulement des auditions et les articles 178 et 181 CPP notamment s'appliquent aux personnes appelées à donner des renseignements.</w:t>
      </w:r>
    </w:p>
    <w:p>
      <w:r>
        <w:rPr>
          <w:b/>
        </w:rPr>
        <w:t>E. 3.3.1</w:t>
      </w:r>
    </w:p>
    <w:p>
      <w:r>
        <w:t>Le premier juge a retenu (jgt p. 38) que Z.________ s'était rendu coupable de violence ou menace contre les autorités et les fonctionnaires au sens de l'art. 285 ch. 2 al. 2 CP, en commettant des violences au sein d'une foule ameutée en lançant des bouteilles en</w:t>
      </w:r>
    </w:p>
    <w:p>
      <w:r>
        <w:t>- 18 - direction de la police. En outre, il s'est rendu coupable de violence ou menace contre les autorités et les fonctionnaires au sens de l'art. 285 ch. 1 CP, en se débattant fortement et en essayant par tous les moyens de fuir lors de son interpellation. Il a retenu qu'on ne pouvait reprocher à tous les policiers entendus à l'audience de ne plus avoir une vision précise de faits qui s’étaient déroulés il y a vingt mois, qu'ils n'avaient certes pas été entendus par procès-verbal d'audition lorsqu'ils avaient déposé plainte, mais qu'on ne pouvait pas en déduire qu'ils n'avaient pas dit la vérité par la suite et qu'au surplus, lorsque les photographies leur avaient été présentées, ils venaient d'être confrontés au prévenu.</w:t>
      </w:r>
    </w:p>
    <w:p>
      <w:r>
        <w:rPr>
          <w:b/>
        </w:rPr>
        <w:t>E. 3.3.2</w:t>
      </w:r>
    </w:p>
    <w:p>
      <w:r>
        <w:t>En l'espèce, l'appelant fait valoir qu’il y aurait des informalités notamment quant à la tenue des procès-verbaux. Il perd cependant de vue que les plaignants qui le mettent en cause sont policiers et que certains d'entre eux ont débuté la procédure en cette qualité uniquement. S'agissant du déroulement de la procédure, le rapport d'instigation établi par l'inspecteur [...] indique : « Après leur interpellation les 16 personnes mises en cause ont été photographiées en pied et avec leur habillement du moment. Afin de profiter des récents souvenirs des policiers intervenants, ces clichés leurs ont été présentés un à un. Chacun des 68 membres des forces de l'ordre a ainsi pu mettre en cause, ou non, les différents protagonistes, tout en précisant le rôle de chacun. Par la suite, un second document pour chaque prévenu a été édicté et signé par chacun des collègues mettant en cause la personne concernée. Ils sont annexés au présent écrit. » La pièce 7 résume les mises en cause sous la photographie du prévenu; les trois premières mentions sont dactylographiées. Il s'agit de celles des matricules 301, 300 et 255. Les inscriptions des matricules 298 et 311 sont manuscrites.</w:t>
      </w:r>
    </w:p>
    <w:p>
      <w:r>
        <w:t>- 19 - C.________, matricule 301, a identifié le prévenu et a décrit ainsi les faits « instigateur principal qui était présent dès le début. A tenté de frappé un civil avec une bouteille. A lancé des bouteilles en direction de la police » ; il a signé la pièce 7 le 20 juillet 2017. Il a déposé plainte le 24 juillet 2017. M.________, matricule 300, a mentionné s'agissant des faits « jet de bouteilles en direction de la police » et il a signé la pièce 7 le 24 juillet 2017. Il a déposé plainte le 23 juillet 2017. H.________, matricule 255, a fait un rapport le 16 juillet 2017 (P. 8); il y mentionne qu'il était avec les matricules 255-311-298-301. Sur la pièce 7 sous « faits » est mentionné « Etait dans la première bagarre au par (recte : parc) Jean-Villard-Gilles. A voulu mettre un coup de bouteille sur un civil. A lancé une bouteille en direction de la police » ; H.________ a signé cette pièce 7 le 19 juillet 2017. Il a déposé plainte le 21 juillet 2017. P.________, matricule 298, s'est référé sur la pièce 7 à ce qu'avait indiqué H.________ sous la rubrique « faits », par une mention manuscrite ; il a signé cette pièce le 3 août 2017 ; il a déposé plainte le 1er août 2017. I.________, matricule 311, a indiqué sur la pièce 7 à la main « Idem que les n° 301 et 255. A violemment poussé plusieurs civils à terre, lors de sa fuite peu avant son interpellation ». Il a signé cette pièce le 9 août 2017. Il a déposé plainte le 7 août 2017. Des auditions de confrontation ont eu lieu devant le Ministère public avec les agents M.________ (PV aud. 22), I.________ (PV aud. 24), P.________ (PV aud. 25), C.________ (PV aud. 26). Les plaintes pénales ont pour l'essentiel un contenu identique et ont été rédigées par un des huit agents affectés au Montreux Jazz Festival. Elles visent tous les individus appréhendés ainsi que tout</w:t>
      </w:r>
    </w:p>
    <w:p>
      <w:r>
        <w:t>- 20 - inconnu. Elles ne sont pas plus précises s'agissant de l'identité des prévenus. Par ailleurs, contrairement à ce qui semble ressortir du rapport d'investigation, les photographies des prévenus n'ont pas été soumises à chaque agent séparément. Ainsi, C.________ indique qu'il était avec l'agent [...] lors de la reconnaissance sur photo. On peut relever quelques informalités, dès lors que chaque plaignant n'a pas été entendu séparément, que des procès-verbaux d'audition pour chacun n'ont pas été alors dressés et qu'en outre deux d'entre eux ont apposé des mentions manuscrites sous les mises en cause des trois premiers agents. Il n'en demeure pas moins que trois agents ont reconnu le prévenu le soir des faits, qu'ils l'ont alors incriminé et que leurs déclarations ont été alors notées ; il s'agit des matricules 301, 300 et 255, soit les agents C.________, M.________ et H.________. Le premier a contresigné ses constats avant le dépôt de sa plainte pénale, de sorte que rien n'impose d'écarter ses déclarations, selon lesquelles en particulier il a vu le prévenu jeter des bouteilles. L'agent C.________ a en outre reconnu le prévenu lors de l'audition de confrontation (PV aud. 26); il a indiqué avoir sprayé le prévenu qui poursuivait un tiers avec une bouteille de whisky ; par la suite l'agent H.________ avait essayé de l'interpeller, mais il s'était débattu et enfui ; le prévenu avait été interpellé après 500 mètres de course en poussant des gens à terre pendant sa fuite ; lors de son interpellation il ne s’était pas laissé faire ; deux collègues avaient dû le maitriser pour le menotter. Entendu à l'audience de première instance, l'agent C.________ a indiqué (jgt p. 10) ne plus se souvenir aujourd'hui si le prévenu avait lancé des bouteilles, mais que s'il l'avait indiqué c'est que tel était le cas. Il a répété qu'au moment où son collègue H.________ tentait de le prendre par le bras, le prévenu avait pris la fuite, qu'ensuite il avait fallu deux policiers pour le maîtriser, soit les agents P.________ et I.________, qui avait été blessé au doigt et qui avait été conduit à l'hôpital. Rien n'impose non plus d'écarter la mise en cause de l'agent H.________ qui a établi un rapport le soir même, contresigné ses déclarations le 19 juillet 2017 et déposé plainte ensuite, soit le 21 juillet 2017. S'agissant de deux agents, qui établissent des constats et rapports et déposent plainte par la suite, on ne saurait discerner la moindre violation du CPP qu'ils aient par ailleurs examiné seul ou non les photographies. Sur la base des déclarations de</w:t>
      </w:r>
    </w:p>
    <w:p>
      <w:r>
        <w:t>- 21 - ces deux agents déjà il n'y a aucun doute raisonnable sur le fait que le prévenu a jeté des bouteilles sur les agents et qu'il a résisté à son interpellation. Il convient donc d'écarter la version des faits de Z.________. Dans ces circonstances, il n'y a pas lieu d'examiner plus avant les moyens de l'appelant relatifs à la licéité des différents témoignages des autres plaignants, l'implication du prévenu à ce stade déjà ne faisant aucun doute. Partant, il convient de confirmer l'état de fait du premier juge.</w:t>
      </w:r>
    </w:p>
    <w:p>
      <w:r>
        <w:rPr>
          <w:b/>
        </w:rPr>
        <w:t>E. 4.1</w:t>
      </w:r>
    </w:p>
    <w:p>
      <w:r>
        <w:t>Selon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al. 2). Si l’infraction a été commise par une foule ameutée, tous ceux qui auront pris part à l’attroupement seront punis d’une peine privative de liberté de trois ans au plus ou d’une peine pécuniaire (ch. 2 al. 1). Ceux d’entre eux qui auront commis des violences contre les personnes ou les propriétés seront punis d’une peine privative de liberté de trois ans au plus ou d’une peine pécuniaire de 30 jours-amende au moins (ch. 2 al. 2).</w:t>
      </w:r>
    </w:p>
    <w:p>
      <w:r>
        <w:rPr>
          <w:b/>
        </w:rPr>
        <w:t>E. 4.2</w:t>
      </w:r>
    </w:p>
    <w:p>
      <w:r>
        <w:t>En l’espèce, en commettant des violences au sein d'une foule ameutée en lançant des bouteilles en direction de la police, Z.________ s’est rendu coupable de violence ou menace contre les autorités et les fonctionnaires au sens de l'art. 285 ch. 2 al. 2 CP. En outre, en se débattant fortement et en essayant par tous les moyens de fuir lors de son interpellation, il s'est rendu coupable de violence ou menace contre les autorités et les fonctionnaires au sens de l'art. 285 ch. 1 CP. Par conséquent, la condamnation de Z.________ pour violence ou menace contre les autorités et les fonctionnaires doit être confirmée. Il</w:t>
      </w:r>
    </w:p>
    <w:p>
      <w:r>
        <w:t>- 22 - en va de même de sa condamnation pour émeute au sens de l’art. 260 al. 1 CP, infraction qui n’est pas contestée en l’espèce.</w:t>
      </w:r>
    </w:p>
    <w:p>
      <w:r>
        <w:rPr>
          <w:b/>
        </w:rPr>
        <w:t>E. 5</w:t>
      </w:r>
    </w:p>
    <w:p>
      <w:r>
        <w:t>L’appelant conteste sa peine uniquement en lien avec sa libération de l’accusation de violence ou menace contre les autorités et les fonctionnaires. Vérifiée d’office, sa peine est conforme dans son résultat aux critères légaux à charge et à décharge ainsi qu’à la situation personnelle du prévenu (art. 47 CP). La peine pécuniaire de 180 jours- amende à 30 fr. le jour, prononcée par le Tribunal de police, doit être confirmée. Il en va de même de l’amende de 600 fr., fixée comme sanction immédiate. Cette amende sera convertie en 20 jours de peine privative de liberté de substitution en cas de défaut de paiement.</w:t>
      </w:r>
    </w:p>
    <w:p>
      <w:r>
        <w:rPr>
          <w:b/>
        </w:rPr>
        <w:t>E. 6</w:t>
      </w:r>
    </w:p>
    <w:p>
      <w:r>
        <w:t>Vu l’absence d’antécédents du prévenu, la peine pécuniaire prononcée peut être assortie du sursis, le délai d’épreuve étant fixé à deux ans.</w:t>
      </w:r>
    </w:p>
    <w:p>
      <w:r>
        <w:rPr>
          <w:b/>
        </w:rPr>
        <w:t>E. 7</w:t>
      </w:r>
    </w:p>
    <w:p>
      <w:r>
        <w:t>En définitive, l’appel de Z.________ doit être rejeté et le jugement attaqué confirmé. Vu l’issue de la cause, les frais d'appel, constitués de l’émolument de jugement, par 1’720 fr. (art. 21 al. 1 TFIP [Tarif des frais de procédure et indemnités en matière pénale du 28 septembre 2010; BLV 312.03.1]) seront mis à la charge de Z.________, qui succombe (art. 428 al. 1 CPP). Vu la confirmation de sa condamnation, aucune indemnité au sens de l’art. 429 CPP ne sera allouée à l’appelant pour ses frais de défense dans le cadre de la procédure d’appel.</w:t>
      </w:r>
    </w:p>
    <w:p>
      <w:r>
        <w:t>- 23 - La Cour d’appel pénale, appliquant à Z.________ les art. 34, 42 al. 1, 44, 47, 49 ch. 1, 51, 106, 260 al. 1 et 285 ch. 1 et 2 al. 2 CP et 398 ss CPP, prononce : I. L’appel est rejeté. II. Le jugement rendu le 15 mars 2019 par le Tribunal de police de l’arrondissement de l’Est vaudois est confirmé selon le dispositif suivant : "I. inchangé; II. inchangé; III. inchangé; IV. inchangé; V. inchangé; VI. inchangé; VII. déclare Z.________ coupable d’émeute et de violence ou menace contre les autorités et les fonctionnaires; VIII. condamne Z.________ à une peine pécuniaire de 180 jours-amende à 30 fr. le jour, avec sursis durant 2 ans, sous déduction d’un jour de détention avant jugement, ainsi qu’à une amende de 600 fr., convertible en 20 jours de peine privative de liberté de substitution en cas de non paiement fautif;</w:t>
      </w:r>
    </w:p>
    <w:p>
      <w:r>
        <w:t>- 24 - IX. met les frais de la cause, par 1'061 fr. à la charge de J.________ et par 1'068 fr. à la charge de Z.________, et laisse le solde à la charge de l’Etat." III. Les frais d'appel, par 1'720 fr., sont mis à la charge de Z.________. IV. Le jugement motivé est exécutoire. La présidente : La greffière : Du Le jugement qui précède, dont le dispositif a été communiqué par écrit aux intéressés le 18 octobre 2019, est notifié, par l'envoi d'une copie complète, à : - Me Pierre-Yves Brandt, avocat (pour Z.________), - M. C.________, - M. M.________, - M. H.________, - M. P.________, - M. I.________, - Ministère public central, et communiqué à : - Mme la Présidente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- 25 -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