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PE17.013435 vom 18. April 2018</w:t>
      </w:r>
    </w:p>
    <w:p>
      <w:r>
        <w:t>VD Tribunal cantonal, 2018-04-18, FR</w:t>
      </w:r>
    </w:p>
    <w:p>
      <w:r>
        <w:rPr>
          <w:b/>
        </w:rPr>
        <w:t xml:space="preserve">Quelle: </w:t>
      </w:r>
      <w:r>
        <w:t>https://mcp.opencaselaw.ch/entscheid/vd_gerichte_PE17.013435</w:t>
      </w:r>
    </w:p>
    <w:p>
      <w:r>
        <w:t>FR: VD_GERICHTE PE17.013435 du 18 avril 2018</w:t>
      </w:r>
    </w:p>
    <w:p>
      <w:r>
        <w:t>IT: VD_GERICHTE PE17.013435 del 18 aprile 2018</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art. 80 LOJV [loi d’organisation judiciaire du 12 décembre 1979 ; RSV 173.01]).</w:t>
      </w:r>
    </w:p>
    <w:p>
      <w:r>
        <w:rPr>
          <w:b/>
        </w:rPr>
        <w:t>E. 1.2</w:t>
      </w:r>
    </w:p>
    <w:p>
      <w:r>
        <w:t>Interjeté dans le délai légal par le prévenu qui a qualité pour recourir (art. 382 al. 1 CPP), et satisfaisant aux conditions de forme posées par la loi (cf. art. 385 al. 1 CPP), le recours de X.________ est recevable. Dès lors que le recours porte uniquement sur les conséquences économiques accessoires d'une décision et que le montant litigieux ne dépasse pas 5'000 fr., il relève de la compétence d'un membre de la Chambre des recours pénale du Tribunal cantonal statuant comme juge unique (art. 395 let. b CPP et 13 al. 2 LVCPP; CREP 2 mars 2017/151).</w:t>
      </w:r>
    </w:p>
    <w:p>
      <w:r>
        <w:rPr>
          <w:b/>
        </w:rPr>
        <w:t>E. 2.1</w:t>
      </w:r>
    </w:p>
    <w:p>
      <w:r>
        <w:t>Le recourant conteste la mise à sa charge des frais de procédure. Il invoque le fait qu’il n’a commis aucune infraction et qu’il a bénéficié d’une ordonnance de classement. Il relève qu’il a immédiatement déclaré à l’agent de police que le cannabis en sa possession était légal. Enfin, il se prévaut de l’art. 429 CPP et invoque son droit à une indemnité pour les dépenses occasionnées par l’exercice raisonnable de ses droits de procédure comprenant tout montant qui pourrait être mis à sa charge dans le cadre de l’enquête instruite par le Ministère public.</w:t>
      </w:r>
    </w:p>
    <w:p>
      <w:r>
        <w:rPr>
          <w:b/>
        </w:rPr>
        <w:t>E. 2.2</w:t>
      </w:r>
    </w:p>
    <w:p>
      <w:r>
        <w:t>- 5 -</w:t>
      </w:r>
    </w:p>
    <w:p>
      <w:r>
        <w:rPr>
          <w:b/>
        </w:rPr>
        <w:t>E. 2.2.1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6B_439/2013 du 19 juillet 2013 consid. 1.1; Chappuis, in : Kuhn/Jeanneret [éd.], Commentaire romand, Code de procédure pénale suisse, Bâle 2011, n. 2 ad art. 426 CPP) – et a provoqué ainsi l’ouverture d’une enquête pénale ou compliqué celle-ci (TF 6B_87/2012 du 27 avril 2012 consid. 1.2; ATF 116 Ia 162 consid. 2d p. 171 et consid. 2e p. 175). Seul un comportement fautif et contraire à une règle juridique, qui soit en relation de causalité avec les frais imputés, peut être déterminant (ATF 119 Ia 332 consid. 1b p. 334; TF 6B_439/2013 précité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w:t>
      </w:r>
    </w:p>
    <w:p>
      <w:r>
        <w:t>- 6 - Il doit en outre se trouver dans une relation de causalité adéquate avec l'ouverture de l'enquête ou les obstacles mis à celle-ci (ATF 116 Ia 162 consid. 2c p. 170 s. et plus récemment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cf. TF 6B_331/2012 du 22 octobre 2012 consid. 2.5). Une condamnation aux frais ne peut se justifier que si, en raison du comportement illicite du prévenu, l'autorité était légitimement en droit d'ouvrir une enquête (TF 6B_67/2016 du 31 octobre 2016). En outre, le juge doit fonder sa décision sur des faits incontestés ou déjà clairement établis (ATF 112 Ia 371 consid. 2a; TF 6B_87/2012 précité consid. 1.2). Selon la jurisprudence fédérale, l’obligation d’agir selon les règles de la bonne foi peut imposer un devoir d’information, dont les contours doivent être appréciés de cas en cas (ATF 132 III 305, spéc. c. 6.1, JT 2006 I 269). La Cour de céans a notamment considéré que le comportement d’une partie consistant à refuser de donner suite à toutes demandes de renseignements d’un office des poursuites était contraire à la bonne foi et constituait notamment une violation de l’art. 2 CC (Code de procédure civil du 10 décembre 1907 ; RS 210, CREP 30 mars 2015/225, CREP 7 mai 2015/315). Dans une affaire où le prévenu avait consommé des stupéfiants la veille de son interpellation, en l’occurrence de la cocaïne, le Tribunal fédéral a jugé que lorsque la police ordonne un test rapide de détection de stupéfiants, sur la personne d’un automobiliste au motif que ce dernier a les yeux rougis et présente un comportement ralenti, les frais de procédure peuvent être mis à sa charge même si, après analyse, la valeur limite dans le sang permettant d’établir une incapacité de conduire n’est pas atteinte, le conducteur ayant admis avoir consommé de ce stupéfiant dans les heures précédant la prise du volant (TF 1B_180/2012 du 24 mai 2012, CREP 6 décembre 2017/840).</w:t>
      </w:r>
    </w:p>
    <w:p>
      <w:r>
        <w:t>- 7 -</w:t>
      </w:r>
    </w:p>
    <w:p>
      <w:r>
        <w:rPr>
          <w:b/>
        </w:rPr>
        <w:t>E. 2.2.2</w:t>
      </w:r>
    </w:p>
    <w:p>
      <w:r>
        <w:t>Selon l'art. 429 al. 1 let. a CPP, le prévenu acquitté totalement ou en partie ou au bénéfice d'un classement a droit à une indemnité pour les dépenses occasionnées par l'exercice raisonnable de ses droits de procédure.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(TF 6B_67/2016 du 31 octobre 2016, consid. 1.2; ATF 137 IV 352, JdT 2012 IV 255). .</w:t>
      </w:r>
    </w:p>
    <w:p>
      <w:r>
        <w:rPr>
          <w:b/>
        </w:rPr>
        <w:t>E. 2.3</w:t>
      </w:r>
    </w:p>
    <w:p>
      <w:r>
        <w:t>En l’espèce, il ressort du rapport de police du 21 juin 2016 (P. 4) que c’est à dessein que le recourant est passé à côté de l’agent de police et qu’il a fait en sorte d’être interpellé et contrôlé. Ces faits ne sont pas contestés par l’intéressé. S’il est vrai que le recourant a ensuite indiqué au policier qu’il fumait du cannabis légal, il lui a toutefois également fait savoir qu’il avait été amendé la semaine précédente, au même endroit, pour consommation de marijuana illégale. Par ailleurs, l’agent a constaté que le recourant avait la bouche pâteuse et que sa démarche était hésitante. Cette attitude commandait à l’agent de police de procéder à un contrôle et à la saisie de la substance litigieuse. Force est donc de constater que le recourant, par son comportement défiant et contraire aux règles de la bonne foi (art. 2 CC), a provoqué l’ouverture de la procédure en cause. Les frais de celle-ci doivent ainsi être mis à sa charge (art. 426 al. 2 CPP, cf. TF 1B_180/2012 du 24 mai 2012). Vu que les frais de procédure devaient être mis à la charge du recourant, c’est également à bon droit que le Procureur a refusé, en</w:t>
      </w:r>
    </w:p>
    <w:p>
      <w:r>
        <w:t>- 8 - application de l’art. 430 al. 1 let. a CPP, d’allouer à ce dernier une indemnité au sens de l’art. 429 CPP. Au demeurant, le recourant a expressément été averti dans l’avis de prochaine clôture du 20 octobre 2017 de son droit de réclamer une tel indemnité. Dans la mesure où il n’y a pas donné suite, on peut de toute manière considérer qu’il y a renoncé.</w:t>
      </w:r>
    </w:p>
    <w:p>
      <w:r>
        <w:rPr>
          <w:b/>
        </w:rPr>
        <w:t>E. 3.1</w:t>
      </w:r>
    </w:p>
    <w:p>
      <w:r>
        <w:t>Le recourant conteste la confiscation et la destruction du sachet de 2,5 grammes de cannabis légal qui a été saisi par la police.</w:t>
      </w:r>
    </w:p>
    <w:p>
      <w:r>
        <w:rPr>
          <w:b/>
        </w:rPr>
        <w:t>E. 3.2.1</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Pour que l’art. 69 CP s’applique, il n’est pas nécessaire que l’infraction ait été commise, ni même tentée ; il faut et il suffit qu’un risque sérieux existe que l’objet puisse servir à commettre une infraction. La confiscation suppose ainsi – outre un rapport de connexité avec une infraction – la compromission de la sécurité des personnes, de la morale ou de l'ordre public. Le juge doit, partant, formuler un pronostic quant au risque d'atteinte aux biens juridiques précités dans l'hypothèse où l'objet serait laissé en main de l'auteur (ATF 130 IV 143 consid. 3.3.1). De plus, la confiscation, en tant qu'elle porte atteinte à la propriété garantie par l'art. 26 Cst., exige le respect du principe de la proportionnalité dans ses deux composantes de l'adéquation au but et de la subsidiarité. (Dupuis et al., Petit commentaire du Code pénal, 2e éd, Bâle 2017, n. 7 ad art. 69 CP).</w:t>
      </w:r>
    </w:p>
    <w:p>
      <w:r>
        <w:t>- 9 - En vertu de l’art. 69 al. 2 CP, le juge peut ordonner que les objets confisqués soient mis hors d’usage ou détruits.</w:t>
      </w:r>
    </w:p>
    <w:p>
      <w:r>
        <w:rPr>
          <w:b/>
        </w:rPr>
        <w:t>E. 3.2.2</w:t>
      </w:r>
    </w:p>
    <w:p>
      <w:r>
        <w:t>Selon l’art. 304 al.1, celui qui aura dénoncé à l’autorité une infraction qu’il savait n’avoir pas été commise ou celui qui se sera faussement accusé auprès de l’autorité d’avoir commis une infraction, sera puni d’une peine privative de liberté de trois ans au plus ou d’une peine pécuniaire.</w:t>
      </w:r>
    </w:p>
    <w:p>
      <w:r>
        <w:rPr>
          <w:b/>
        </w:rPr>
        <w:t>E. 3.3</w:t>
      </w:r>
    </w:p>
    <w:p>
      <w:r>
        <w:t>En l’espèce, le recourant, alors qu’il savait que la substance qu’il était en train de fumer était légale, a sciemment provoqué l’agent de police pour qu’il procède à des contrôles inutiles. Ainsi, il est fort à craindre que si le sachet de marijuana légale était restitué au recourant, il soit à nouveau tenté de mobiliser un agent de la force de l’ordre inutilement (cf. art. 304 al. 1 CP), ce qui compromettrait la morale et l’ordre public. Partant c’est à bon droit que le Procureur a confisqué le sachet saisi le 5 avril 2017 sur le recourant et a ordonné sa destruction (art. 69 CP).</w:t>
      </w:r>
    </w:p>
    <w:p>
      <w:r>
        <w:rPr>
          <w:b/>
        </w:rPr>
        <w:t>E. 4</w:t>
      </w:r>
    </w:p>
    <w:p>
      <w:r>
        <w:t>En définitive, le recours, manifestement mal fondé, doit être rejeté sans autre échange d’écritures (art. 390 al. 2 CPP) et l’ordonnance attaquée confirmée. Au vu du sort du recours, aucune indemnité au sens de l’art. 429 CPP ne sera allouée au recourant pour la procédure de deuxième instance. Les frais de la procédure de recours, constitués de l'émolument d'arrêt (art. 422 al. 1 CPP), par 810 fr. (art. 20 al. 1 TFIP [tarif des frais judiciaires de procédure et indemnités en matière pénale du 28 septembre 2010 ; RSV 312.03.1]), seront mis à la charge du recourant, qui succombe (art. 428 al. 1 CPP).</w:t>
      </w:r>
    </w:p>
    <w:p>
      <w:r>
        <w:t>- 10 - Par ces motifs, le juge unique prononce : I. Le recours est rejeté. II. L’ordonnance du 5 décembre 2017 est confirmée. III. Les frais d’arrêt, par 810 fr. (huit cent dix francs), sont mis à la charge de X.________. IV. L’arrêt est exécutoire. Le juge unique : La greffière : Du Le présent arrêt, dont la rédaction a été approuvée à huis clos, est notifié, par l'envoi d'une copie complète, à : - Me Lob, avocat (pour X.________), - Ministère public central, et communiqué à : - M. le Premier procureur de l’arrondissement de La Côte, - CURML,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