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PE17.013291 vom 30. Oktober 2018</w:t>
      </w:r>
    </w:p>
    <w:p>
      <w:r>
        <w:t>VD Tribunal cantonal, 2018-10-30, FR</w:t>
      </w:r>
    </w:p>
    <w:p>
      <w:r>
        <w:rPr>
          <w:b/>
        </w:rPr>
        <w:t xml:space="preserve">Quelle: </w:t>
      </w:r>
      <w:r>
        <w:t>https://mcp.opencaselaw.ch/entscheid/vd_gerichte_PE17.013291</w:t>
      </w:r>
    </w:p>
    <w:p>
      <w:r>
        <w:t>FR: VD_GERICHTE PE17.013291 du 30 octobre 2018</w:t>
      </w:r>
    </w:p>
    <w:p>
      <w:r>
        <w:t>IT: VD_GERICHTE PE17.013291 del 30 ottobre 2018</w:t>
      </w:r>
    </w:p>
    <w:p>
      <w:pPr>
        <w:pStyle w:val="Heading2"/>
      </w:pPr>
      <w:r>
        <w:t>Erwägungen</w:t>
      </w:r>
    </w:p>
    <w:p>
      <w:r>
        <w:rPr>
          <w:b/>
        </w:rPr>
        <w:t>E. 3.1</w:t>
      </w:r>
    </w:p>
    <w:p>
      <w:r>
        <w:t>La recourante fait valoir que les conditions d'un classement au sens de l'art. 319 CPP ne seraient pas réalisées, respectivement que le principe « in dubio pro duriore » n'aurait pas été appliqué.</w:t>
      </w:r>
    </w:p>
    <w:p>
      <w:r>
        <w:rPr>
          <w:b/>
        </w:rPr>
        <w:t>E. 3.2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w:t>
      </w:r>
    </w:p>
    <w:p>
      <w:r>
        <w:t>- 7 -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4.1.1 et les références citées ; TF 6B_766/2018 du 28 septembre 2018 consid. 3.1). 4.3 La recourante fait valoir que, même en laissant de côté les liens éventuels du témoin T1.________ avec le prévenu, les déclarations de ce témoin laisseraient subsister des zones d'ombre et ne seraient pas exemptes de contradictions. Elle soutient que, dans un contexte de tensions où de grands gestes ont été perçus, où un geste de chute a été remarqué et où des lésions ont été constatées, il ne serait pas admissible de parvenir à la conclusion que rien ne s'est passé et qu'aucun moyen de preuve ne peut démontrer le contraire. Elle considère qu'il subsisterait des doutes quant au déroulement des faits, de sorte que la procédure ne pouvait pas être classée.</w:t>
      </w:r>
    </w:p>
    <w:p>
      <w:r>
        <w:t>- 8 - La recourante fait valoir tout d'abord que l'altercation aurait eu lieu peu après neuf heures et que le témoin T1.________ indique que celle- ci aurait eu lieu vers onze heures, ce qui démontrerait que ce dernier ferait preuve de confusion dans ses déclarations. Or, dans sa déclaration de sinistre LAA (P. 6/4), la recourante indique que l'incident se serait déroulé à 10 h 10. Elle est donc malvenue d'alléguer une possible erreur du témoin à ce sujet, puisqu'elle se contredit elle-même. La recourante évoque ensuite l'hypothèse que le témoin T1.________ n'aurait pas assisté à l'entier de la scène, car celui-ci a reconnu qu'un geste pouvait lui avoir échappé. En réalité, à la question « Avez- vous vu une des personnes présentes tomber ou se faire mal ? », le témoin T1.________ a répondu : « Non, je peux l'exclure. Madame A.X.________ nous a fait croire à un moment qu'elle tombait, mais on a tout de suite senti qu'elle cherchait le moment où Monsieur V.________ s'approchait pour faire mine de tomber. Je sentais qu'elle cherchait la faute. On savait pourquoi elle faisait ça, c'était flagrant. Elle faisait ça pour provoquer la faute. Pour répondre à la greffière, je ne sais pas dans quel but. Personne n'est tombé, personne n'a poussé personne et personne n'a trébuché. Pour répondre à Me Bénédict, je n'ai pas entendu Mesdames X.________ se plaindre de quelconque douleur. Pour répondre à la greffière, il est possible qu'un geste ait pu m'échapper, mais je vous explique que nous étions dans un lieu exigu et que j'étais très observateur. En tout cas, je n'ai vu personne tomber à aucun moment » (PV aud. 2, lignes 80-94). Le témoin T1.________ a en outre déclaré : « Il y a eu beaucoup de violence verbale mais aucune violence physique. Il est possible que Monsieur V.________ ait touché l'épaule de Madame A.X.________ pour la conduire vers la sortie, mais c'était sans aucune violence. Pour vous répondre, je ne me souviens pas s'il s'agissait de la mère ou de la fille. Pour vous répondre, il n'y a eu aucune bousculade. Il y avait seulement des grands gestes » (PV aud. 2, lignes 70-75). Quant à la recourante, elle a déclaré : « Je voulais voir ce qui avait été contrôlé. Monsieur V.________ a refusé et m'a demandé de sortir. Il m'a touché par l'épaule depuis derrière. Je lui ai dit à trois reprises d'arrêter. Pour vous répondre, ce geste était sans violence. Je me suis tournée dans sa direction pour lui dire d'arrêter.</w:t>
      </w:r>
    </w:p>
    <w:p>
      <w:r>
        <w:t>- 9 - J'avais ma petite-fille de 2 ans dans les bras. A ce moment, il m'a poussée avec violence au niveau de l'épaule avec une main. J'ai été déséquilibrée. Je vous explique qu'il y avait des escaliers à proximité. Je me suis retrouvée appuyée contre le mur où il y avait des vélos. Sur le moment, je n'ai pas ressenti de douleur. C'est venu après, lorsque j'ai posé ma petite- fille par terre » (PV aud. 1, lignes 59-67). Elle a ensuite déclaré : « Pour répondre à mon conseil, depuis l'endroit où il se trouvait, je suis persuadée que l'expert a dû voir la scène » (PV aud. 1, lignes 73-74). Pour sa part, V.________ a déclaré : « Elle gesticulait avec sa petite-fille dans les bras » (PV aud. 1, ligne 92). Les déclarations des parties et du témoin coïncident donc sur le fait qu'il y a eu des gesticulations. Les déclarations de la recourante et du témoin coïncident également sur le fait que le prévenu a touché l'épaule de la recourante, mais sans violence, apparemment pour l'inciter à quitter les lieux. En revanche, on ne peut retenir qu'un « geste de chute a été remarqué » comme le prétend la recourante, dès lors qu'elle n'a rien évoqué de tel ni dans sa plainte du 7 juillet 2017 ni dans sa déclaration LAA, mais seulement une bousculade avec violence, laquelle ne peut pas non plus être retenue, puisque le témoin a répété qu'il n'y avait eu aucune violence physique et aucune bousculade, que personne n'était tombé, que personne n'avait poussé personne et que personne n'avait trébuché, et que la recourante a déclaré qu'elle était persuadée que le témoin avait dû voir la scène. Le certificat médical pour cause d'accident produit par la recourante ne lui est en outre d'aucun secours, puisqu'il n'a été établi que trois jours après les faits litigieux, qu'il n'atteste que d'une incapacité de travail de quelques jours, sans autre indication, et que l'on ne peut donc faire aucun lien entre l'événement du 30 juin 2017 et une quelconque lésion corporelle. En définitive, on ne peut que constater qu'il n'existe aucun soupçon d'un comportement punissable du prévenu justifiant une mise en accusation. Aussi est-ce à juste titre que le Ministère public a ordonné le classement de la procédure.</w:t>
      </w:r>
    </w:p>
    <w:p>
      <w:r>
        <w:t>- 10 -</w:t>
      </w:r>
    </w:p>
    <w:p>
      <w:r>
        <w:rPr>
          <w:b/>
        </w:rPr>
        <w:t>E. 5</w:t>
      </w:r>
    </w:p>
    <w:p>
      <w:r>
        <w:t>Il résulte de ce qui précède que le recours doit être rejeté et l'ordonnance entreprise confirmée. L’émolument d'arrêt, par 1'100 fr. (art. 20 al. 1 TFIP [tarif des frais de procédure et indemnités en matière pénale du 28 septembre 2010 ; BLV 312.03.1]) sera mis à la charge de la recourante, qui succombe (art. 428 al. 1 CPP). L'intimé et prévenu, qui obtient gain de cause et qui a procédé avec l’assistance d’un avocat de choix, a droit à une équitable indemnité pour les dépenses occasionnées par la procédure de recours au sens de l’art. 429 CPP, applicable par renvoi de l’art. 436 al. 1 CPP (TF 6B_1065/2015 du 15 septembre 2016 consid. 3.2). Celle-ci sera fixée à 900 fr. (3 h à 300 fr. ; art. 26a al. 3 TFIP), plus 69 fr. pour la TVA à 7,7 % – étant rappelé que si les indemnités au sens des art. 429 ss CPP ne sont pas soumises à la TVA (art. 18 al. 2 let. i LTVA [loi du 12 juin 2009 régissant la taxe sur la valeur ajoutée ; RS 641.20]), il convient de tenir compte du fait que les honoraires payés par la partie à son avocat sont quant à eux soumis à la TVA (CREP 19 mars 2015/91 consid. 3.1.2) –, soit à 969 fr. 30 au total. Cette indemnité sera laissée à la charge de l'Etat, dès lors que, selon la jurisprudence, la partie plaignante qui recourt contre une ordonnance de classement n'a pas à supporter les frais de défense du prévenu (ATF 141 IV 476). Par ces motifs, la Chambre des recours pénale prononce : I. Le recours est rejeté. II. L'ordonnance du 24 septembre 2018 est confirmée. III. L'émolument d'arrêt, par 1'100 fr. (mille cent francs), est mis à la charge d'A.X.________. IV. Une indemnité de 969 fr. (neuf cent soixante-neuf francs) est allouée à V.________ pour la procédure de recours, à la charge de l'Etat.</w:t>
      </w:r>
    </w:p>
    <w:p>
      <w:r>
        <w:t>- 11 - V. L’arrêt est exécutoire. Le président : La greffière : Du Le présent arrêt, dont la rédaction a été approuvée à huis clos, est notifié, par l'envoi d'une copie complète, à : - Me Aba Neeman, avocat (pour A.X.________), - Me Jérôme Bénédict, avocat (pour V.________),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