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PE17.011841 vom 17. Mai 2018</w:t>
      </w:r>
    </w:p>
    <w:p>
      <w:r>
        <w:t>VD Tribunal cantonal, 2018-05-17, FR</w:t>
      </w:r>
    </w:p>
    <w:p>
      <w:r>
        <w:rPr>
          <w:b/>
        </w:rPr>
        <w:t xml:space="preserve">Quelle: </w:t>
      </w:r>
      <w:r>
        <w:t>https://mcp.opencaselaw.ch/entscheid/vd_gerichte_PE17.011841</w:t>
      </w:r>
    </w:p>
    <w:p>
      <w:r>
        <w:t>FR: VD_GERICHTE PE17.011841 du 17 mai 2018</w:t>
      </w:r>
    </w:p>
    <w:p>
      <w:r>
        <w:t>IT: VD_GERICHTE PE17.011841 del 17 maggio 2018</w:t>
      </w:r>
    </w:p>
    <w:p>
      <w:pPr>
        <w:pStyle w:val="Heading2"/>
      </w:pPr>
      <w:r>
        <w:t>Volltext</w:t>
      </w:r>
    </w:p>
    <w:p>
      <w:r>
        <w:t>TRIBUNAL CANTONAL 280 PE17.011841-PAE CO UR D’APPEL PENALE ______________________________ Audience du 30 août 2018 __________________ Composition : Mme FONJALLAZ, présidente MM. Winzap et Maillard, juges Greffière : Mme Choukroun ***** Parties à la présente cause : A.C.________, prévenu, représenté par Me Michaël Aymon, défenseur de choix à Martigny, appelant, et Ministère public, représenté par la Procureure du Ministère public STRADA, intimé. 654</w:t>
      </w:r>
    </w:p>
    <w:p>
      <w:r>
        <w:t>- 9 - La Cour d’appel pénale considère : En fait : A. Par jugement du 17 mai 2018, le Tribunal correctionnel de l’arrondissement de La Broye et du Nord vaudois a constaté qu'A.C.________ s’est rendu coupable d’infraction grave à la Loi fédérale sur les stupéfiants (I), condamné A.C.________ à une peine privative de liberté de 48 mois, sous déduction de 216 jours de détention provisoire et 115 jours d’exécution anticipée de peine (II), constaté qu'A.C.________ a subi 19 jours de détention dans des conditions de détention provisoire illicites et ordonné que 10 jours de détention soient déduits de la peine fixée au chiffre II ci-dessus, à titre de réparation du tort moral subi (III), ordonné à toutes fins utiles le maintien en exécution anticipée de peine d’A.C.________ (IV), ordonné l'expulsion d'A.C.________ du territoire suisse pour une durée de 7 ans (V), ordonné la confiscation et la dévolution à l’Etat des sommes de 4'000 fr. et 682 fr. 75, séquestrées sous fiche n° [...] et [...] (VI), ordonné la confiscation et la destruction des objets séquestrés sous fiches n° [...], n° [...] et n° [...] (VII), ordonné le maintien au dossier à titre de pièces à conviction des objets répertoriés sous fiches n° [...], n° [...] et n° [...] (VIII), alloué une indemnité de défenseur d’office de 9'860 fr. 70 TTC à Me François Magnin (IX), mis les frais de la cause par 22'926 fr. 20 (vingt-deux mille neuf cent vingt-six francs et vingt centimes) à la charge d’A.C.________, montant comprenant l’indemnité de défenseur d’office allouée sous chiffre IX ci-dessus (X) et dit que l’indemnité de défenseur d’office allouée sous chiffre IX ci-dessus est remboursable à l’Etat de Vaud par le condamné dès que sa situation financière le permet (XI). B. Par annonce du 18 mai 2018, puis déclaration motivée du 6 juin suivant, A.C.________ a interjeté appel contre ce jugement. Il a conclu à sa réforme en ce sens qu'il est condamné à une peine privative de liberté de deux ans, assortie du sursis et qu'il n'est pas expulsé du territoire</w:t>
      </w:r>
    </w:p>
    <w:p>
      <w:r>
        <w:t>- 10 - suisse. À l'appui de ses conclusions, il a produit des pièces (P. 50, 52 et 53). Le 20 juillet 2018, A.C.________ a écrit à la Cour de céans pour exprimer ses regrets et formuler des excuses pour ce qu'il avait fait. Le 15 août 2018, Me Michaël Aymon a indiqué représenter A.C.________ dans le cadre de la procédure d'appel pénale à titre de défenseur de choix. Me François Magnin a été relevé de sa mission de défenseur d'office le 28 août 2018 et son indemnité a été arrêtée à 657 fr. 85, TVA et débours compris. A l'audience d'appel, A.C.________ a précisé qu'il ne contestait pas les faits relatifs au trafic de stupéfiants qui lui sont reprochés. Il a à nouveau présenté des excuses. Il a modifié les conclusions de son appel en ce sens que soit prononcée une peine privative de liberté de deux ans avec sursis partiel portant sur douze mois avec un délai d'épreuve de 5 ans et qu'il ne soit pas expulsé du territoire suisse. C. Les faits retenus sont les suivants : 1. A.C.________ est né le [...] 1977 à [...] au [...], pays dont il est ressortissant. Au terme de sa scolarité obligatoire, il a suivi une formation de couturier qu’il a terminée avec succès, avant de travailler pendant dix ans dans ce domaine en Afrique. Il a été incorporé dans le contingent sénégalais des Casques bleus de l'ONU et a rempli des missions au Soudan, au Liban et en Guinée Bissau. Il a quitté son pays, refusant d'aller se battre en Côte d'Ivoire; il est venu en Europe par l’Espagne puis la France. Il est arrivé en Suisse en 2008 et y a demandé l’asile, ce qui lui a été refusé. Nonobstant ce refus, il est resté illégalement dans notre pays. Il s'est marié le 3 mai 2013 avec B.C.________; le couple vivait à [...] et a deux enfants, [...] née le [...] 2016 et [...] né le [...] 2012, de nationalité suisse. A.C.________ est titulaire d’un permis B, échu au 2 mai 2018. Il a entrepris une formation de magasinier avant de travailler depuis le 20</w:t>
      </w:r>
    </w:p>
    <w:p>
      <w:r>
        <w:t>- 11 - février 2017 et jusqu’à son interpellation le 21 juin 2017 dans le cadre de la présente affaire, en qualité d’éboueur pour la commune de [...], réalisant ainsi un salaire mensuel brut de 3'700 fr., les impôts étant prélevés à la source. Le loyer de la famille s’élevait à 1'163 francs. Enfin, il n’a ni dettes ni économies. Un collègue de travail le décrit comme "quelqu'un de bien, très correct et très gentil". À la suite de son arrestation en juin 2017, son épouse a déposé une requête de mesures protectrices de l’union conjugales; une convention a été ratifiée le 29 septembre 2017 par le Président du Tribunal civil de l’arrondissement de la Broye et du Nord vaudois: la garde des enfants du couple a été confiée à B.C.________, aucune contribution d’entretien n’étant due en faveur des enfants, ni entre les époux. Ensuite d'une demande unilatérale de divorce déposée le 16 août 2018 par B.C.________, A.C.________ a été cité à comparaître à l'audience de conciliation fixée le 15 octobre 2018 par le Tribunal civil de l'arrondissement de La Côte. Le casier judiciaire d’A.C.________ contient les six condamnations suivantes : - le 25 mars 2010 par le Staatsanwaltschaft Zürich-Sihl : peine pécuniaire de 30 jours-amende à 30 fr. avec sursis pendant deux ans, sous déduction d’un jour de détention préventive, pour entrée illégale et séjour illégal ; sursis révoqué le 30 avril 2010 ; - le 30 avril 2010 par le Staatsanwaltschaft Zürich-Limmat : peine privative de liberté de 60 jours, sous déduction de deux jours de détention préventive, pour séjour illégal ; peine d’ensemble avec le jugement du 25 mars 2010 ; - le 20 juillet 2010 par le Staatsanwaltschaft Zürich-Sihl : peine privative de liberté de 21 jours, sous déduction d’un jour de détention préventive, pour séjour illégal ;</w:t>
      </w:r>
    </w:p>
    <w:p>
      <w:r>
        <w:t>- 12 - - le 29 octobre 2010 par le Staatsanwaltschaft Zürich-Sihl : peine privative de liberté de 21 jours, sous déduction d’un jour de détention préventive, pour séjour illégal ; - le 15 juillet 2011 par le Ministère public de l’arrondissement de Lausanne : peine privative de liberté de 90 jours, pour séjour illégal et infraction à la LF sur les stupéfiants ; - le 18 janvier 2012 par le Ministère public de l’arrondissement de Lausanne : peine privative de liberté de 20 jours et 200 fr. d’amende, pour séjour illégal et contravention à la LF sur les stupéfiants. 2. Pour les besoins de la cause, A.C.________ a été détenu provisoirement du 21 juin 2017 au 22 janvier 2018, soit pendant 216 jours. Il a séjourné du 21 juin 2017 au 11 juillet 2017 en zone carcérale, soit durant 21 jours, dont 19 jours dans des conditions de détention illicites. Il est en exécution anticipée de peine depuis le 23 janvier 2018. Le rapport établi par la Prison de La Croisée le 11 avril 2018 indique que son comportement répond aux attentes de l’établissement. A.C.________ se montre calme et poli avec les agents de détention et le personnel des services partenaires. Il est décrit comme une personne souriante et coopérative mais également très demandeuse, soucieuse et posant beaucoup de questions, plus particulièrement en lien avec son affaire, étant précisé qu’il ne sait ni lire ni écrire. Il participe à toutes les activités de loisirs proposées, n’a jusqu’alors fait l’objet d’aucune sanction disciplinaire et n’a pas d’ennuis avec ses codétenus, quand bien même la cohabitation avec certains compagnons de cellule a nécessité des changements de cellule. Côté hygiène, le prévenu peine à respecter les règles et directives imposées malgré des recadrages réguliers. Le 13 février 2018, après avoir subi avec succès un test de dépistage de produits stupéfiants, A.C.________ est passé dans le secteur des unités de vie et le 20 février 2018, il a rejoint l’atelier « évaluations ». La responsable de cet atelier ayant constaté son manque d’esprit créatif, ainsi qu’une habileté manuelle moyenne, l’intéressé a été transféré le 27 février 2018 à l’atelier « buanderie », où il accomplit ses tâches de</w:t>
      </w:r>
    </w:p>
    <w:p>
      <w:r>
        <w:t>- 13 - manière adéquate à l’entière satisfaction de son responsable, étant motivé et volontaire. 3. A.C.________ ne remettant plus en cause le trafic qui lui est reproché, il n'y a pas lieu de s'écarter du jugement entrepris, qui retient qu'à [...], entre l'été 2014 et le 21 juin 2017, A.C.________ a vendu ou s’apprêtait à vendre pour le moins 837 gr. brut de cocaïne, ce qui représente un minimum de 234 gr. de cocaïne pure (taux de 28%) et pour le moins 15 gr. de marijuana. En d roit : 1. Interjeté dans les formes et délais légaux (art. 399 CPP [Code de procédure pénale du 5 octobre 2007; RS 312.0]) par le prévenu, qui a qualité pour recourir contre le jugement d’un tribunal de première instance ayant clos la procédure (art. 398 al. 1 CPP), l’appel d'A.C.________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w:t>
      </w:r>
    </w:p>
    <w:p>
      <w:r>
        <w:t>- 14 -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Sans contester le trafic qui lui est reproché, l'appelant considère que la peine de 4 ans de privation de liberté prononcée à son égard est trop sévère. Il considère qu'une peine de 2 ans avec sursis partiel portant sur douze mois avec un délai d'épreuve de cinq ans serait plus adéquate. 3.1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- 15 - même que le comportement après l'acte et au cours de la procédure pénale (ATF 142 IV 137 consid. 9.1;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6B_189/2017 du 7 décembre 2017 consid. 5.1; TF 6B_107/2013 du 15 mai 2013 consid. 2.1.1). 3.2 En l'espèce, l'appelant a des antécédents multiples en matière de séjour illégal. Comme il le relève, ses antécédents en matière de trafic de stupéfiants ne sont pas lourds. Il a en effet été condamné, outre le séjour illégal, par ordonnance pénale du 15 juillet 2011 pour de la vente de trois sachets de marijuana et par ordonnance pénale du 18 janvier 2012 pour avoir lors d'un contrôle d'identité avalé plusieurs boulettes de cocaïne. La quantité de cocaïne est importante, dès lors que son activité porte sur 234 gr. de cocaïne pure. Sans occuper une place élevée dans la hiérarchie du réseau, le prévenu ne peut être considéré comme un simple</w:t>
      </w:r>
    </w:p>
    <w:p>
      <w:r>
        <w:t>- 16 - revendeur de rue, au vu des quantités importantes écoulées, et du fait que les consommateurs étaient des habitués et lui achetaient des quantités conséquentes. Il était ainsi bien organisé et efficace. Sa prise de conscience porte essentiellement sur les conséquences pour lui de son activité et pas sur la mise en danger qu'il a créée. A décharge, il y a lieu de retenir qu'il a rapidement et bien collaboré. Il a notamment transmis des informations permettant d'identifier son fournisseur, ce qui est rare en matière de stupéfiants. Il a admis les faits. A la suite de son incarcération sa femme l'a quitté et il ne voit que rarement ses deux enfants. Il n'a pas agi uniquement par appât du gain, mais aussi pour favoriser les siens. Il s'est excusé et a reconnu aux débats avoir fait des « bêtises ». Sa culpabilité est certes lourde. Toutefois, la peine de 4 ans prononcée apparaît trop sévère. Au vu des éléments à charge et à décharge, une peine privative de liberté de 36 mois est adéquate pour sanctionner son comportement. L'appel doit être partiellement admis sur ce point. 4. Au vu de la peine fixée au considérant qui précède, se pose la question d'un éventuel sursis partiel à l'exécution de la peine. 4.1 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w:t>
      </w:r>
    </w:p>
    <w:p>
      <w:r>
        <w:t>- 17 -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4.1 En l'espèce, l'appelant a des antécédents en matière de séjour illégal et de stupéfiants. Il a démontré une grande maîtrise dans le cadre de son activité délictueuse, d'autant qu'il ne sait ni lire ni écrire. Il n'a pas hésité à mettre en péril sa situation familiale alors qu'il travaillait, pour un salaire certes modeste, mais que sa famille bénéficiait d'aides publiques. Il s'est excusé, mais sa prise de conscience reste partielle puisqu'il a regretté les conséquences que ses actes avaient eu sur lui sans toutefois évoquer les risques qu'il avait fait prendre aux personnes à qui il avait vendu de la drogue. Il est ainsi à craindre, en l'état, qu'il ne récidive, notamment s'il se trouve à nouveau au bénéfice de revenus modestes. Dans ces conditions on ne saurait poser un pronostic autre que défavorable et la peine doit être ferme. 5. L'appelant conteste l'expulsion prononcée à son encontre.</w:t>
      </w:r>
    </w:p>
    <w:p>
      <w:r>
        <w:t>- 18 - 5.1 5.1.1 Aux termes de l'art. 66a al. 1 let. d CP, en vigueur le 1er octobre 2016, le juge expulse de Suisse l'étranger qui est condamné notamment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 Plädoyer 5/2016 p. 97 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6B_1299/2017 du 10 avril 2018 consid. 2.1, TF 6B_506/2017 du 14 février 2018 consid. 1.1 et les références citées). 5.1.2 Il convient d'examiner si le prononcé de la mesure litigieuse était compatible avec l'art. 8 CEDH, les conséquences d'une éventuelle incompatibilité, respectivement la possibilité d'en tenir compte dans le cadre de l'art. 66a al. 2 CP étant à ce stade réservées. L'art. 8 CEDH ne confère en principe pas un droit à séjourner dans un Etat déterminé: la Convention ne garantit pas le droit d'une personne d'entrer ou de résider dans un État dont elle n'est pas ressortissante ou de n'en être pas expulsée. Les États contractants ont en effet le droit de contrôler, en vertu d'un principe de droit international bien</w:t>
      </w:r>
    </w:p>
    <w:p>
      <w:r>
        <w:t>- 19 - établi, l'entrée, le séjour et l'éloignement des non-nationaux (en dernier lieu: arrêts CourEDH El Ghatet c. Suisse du 8 novembre 2016, [requête n° 56971/10] § 44; B.A.C. c. Grèce du 13 octobre 2016 [requête n° 11981/15] § 35 et les nombreuses références citées; ATF 143 121 consid. 5.1 ; ATF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1145 consid. 3.1 et les arrêts cités).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 3.1).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140 I 145 consid. 3.1; ATF 135 I 153 consid. 2.1). Par ailleurs,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 TF 2A.2/2005 du 4 mai 2005 consid. 2.3) ou de motifs d'ordre humanitaire (ATF 137 I 351 consid. 3.1).</w:t>
      </w:r>
    </w:p>
    <w:p>
      <w:r>
        <w:t>- 20 - 5.2 5.2.1 À titre préliminaire, il y a lieu de préciser que le Ministère public n'a jamais renoncé à requérir l'expulsion du territoire suisse. Le fait qu'en première instance le prévenu a adhéré à une peine de 48 mois pour échapper à cette mesure n'y change rien. 5.2.2 L'appelant est marié avec une Suissesse depuis le 3 mai 2013 et il a deux enfants, de nationalité suisse également, nés le [...] 2016 et le [...] 2012. A la suite de son incarcération, sa femme, avec laquelle il vivait, a déposé des mesures protectrices de l'union conjugale puis une demande en divorce. En détention, elle lui a rendu visite avec les enfants à cinq reprises ; il leur téléphone deux fois par semaine. Elle n'a jamais indiqué qu'elle envisageait une séparation avant son interpellation et rien ne permet de dire qu'on peut attendre de toute la famille qu'elle aille vivre à l'étranger. Dans ces circonstances, l'appelant peut se prévaloir d'une atteinte à sa vie familiale. 5.2.3 Outre le droit au respect de la vie familiale, l'art. 8 § 1 CEDH garantit le droit au respect de la vie privée. Selon la jurisprudence, pour se prévaloir de ce droit,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ATF 130 II 493 consid. 4.6; TF 2C_507/2012 du 17 janvier 2013 consid. 5.2.1 et les arrêts cités).</w:t>
      </w:r>
    </w:p>
    <w:p>
      <w:r>
        <w:t>- 21 - En l'espèce, le recourant ne saurait se prévaloir de manière soutenable d'une ingérence dans le droit à la vie privée garanti par l'art. 8 CEDH. Arrivé en Suisse en 2008, il y a vécu sans titre de séjour valable, jusqu'à son mariage avec une Suissesse, qui lui a permis d'obtenir un permis B, soit une autorisation de séjour annuelle. Il a été condamné à 6 reprises pour séjour illégal. Il a entrepris une formation de magasinier, il a fait des stages, puis a travaillé du 20 février 2017 au 21 juin 2017, date de son incarcération, en qualité d'éboueur. On ne saurait ainsi soutenir qu'il est particulièrement bien intégré en Suisse, de sorte que l'art. 8 § 1 CEDH n'est pas applicable sous l'angle du respect à la vie privée. 5.2.4 Il y a lieu d'examiner si la mesure est proportionnée, soit si l'intérêt public à l'expulsion doit l'emporter sur son intérêt privé à pouvoir rester en Suisse avec sa famille. Selon la Cour européenne des droits de l'Homme,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Etats contractants ont le droit de prendre à l'égard des personnes ayant été condamnées pour des infractions pénales des mesures de nature à protéger la société, pourvu bien entendu que, pour autant que ces mesures portent atteinte aux droits garantis par l'article 8 § 1 CEDH, elles soient nécessaires dans une société démocratique et proportionnées au but poursuivi. Semblables mesures administratives doivent être considérées comme revêtant un caractère préventif plutôt que punitif (arrêt CourEDH (Ülner c. Pays-Bas du 18 octobre 2006 [requête n° 46410/99], Recueil de la CourEDH 2006-XII p. 177 § 56). La question de savoir si une ingérence dans le droit découlant de l'art. 8 § 1 CEDH est justifiée doit se résoudre en recherchant, d'une part, si celle-ci est prévue par la loi, si, d'autre part, elle vise un but légitime et, enfin, si elle s'avère nécessaire dans une société</w:t>
      </w:r>
    </w:p>
    <w:p>
      <w:r>
        <w:t>- 22 - démocratique (arrêts CourEDH Case of Salija c. Suisse du 10 janvier 2017 [requête n° 55470/10] § 41; K.M. §§ 48 ss;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Hasanbasic § 56; Emre c. Suisse du 22 mai 2008 [requête n° 42034/04] § 64; Boultif c. Suisse du 2 août 2001, Recueil de la CourEDH 2001-IX p. 137 § 47). S'agissant d'un étranger n'étant arrivé dans son pays d'accueil qu'à l'âge adulte, il convient d'examiner la nature et la gravité de l'infraction commise par l'étranger, la durée de son séjour dans le pays dont il doit être expulsé, le laps de temps écoulé entre la perpétration de l'infraction et la mesure litigieuse, ainsi que la conduite de l'intéressé durant cette période, et la solidité des liens sociaux, culturels et familiaux avec le pays hôte et avec le pays de destination (cf. arrêts CourEDH Shala c. Suisse du 15 novembre 2012 [requête n° 52873/09] § 45; Gezginci c. Suisse du 9 décembre 2010 [requête n° 16327/05] § 61; Emre § 68). 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 1638/03] § 68;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K.M. § 53; Ukaj § 36).</w:t>
      </w:r>
    </w:p>
    <w:p>
      <w:r>
        <w:t>- 23 - En l'espèce, les infractions commises par l'appelant après l'entrée en vigueur de l'art. 66a CP sont graves, au vu de l'importante quantité de cocaïne vendue. Ses explications selon lesquelles il n'arrivait pas à payer ses factures malgré le fruit de son travail ne sont pas convaincantes dès lors qu'il bénéficiait d'aides sous forme notamment de prestations complémentaires famille. L'appelant est âgé de 41 ans et vit en Suisse depuis 10 ans. La durée de son séjour en Suisse n'est pas telle qu'elle justifierait de renoncer à une expulsion. Il a quitté le Sénégal au bénéfice d'une formation de couturier et après avoir exercé une activité professionnelle dans ce domaine pendant environ dix ans. Il n'est pas bien intégré en Suisse, comme relevé ci-dessus, d'un point de vue social et professionnel. Ses allégations selon lequel il ne peut pas retourner au Sénégal car il y serait considéré comme un déserteur et qu'il ne veut plus aller se battre ne reposent que sur ses déclarations. Elles paraissent au demeurant peu crédibles compte tenu de son âge et de son affectation dans les Casques bleus sénégalais. Il a des cousins au Sénégal auxquels il envoie de l'argent et des frères et son père en Italie et en France. Il souffre depuis août 2014 d'une hyperthyroïdie sur maladie de Basedow, avec suspicion d'orbitopathie basedowienne. Selon un certificat médical du 28 juin 2018, le Service médical de la Croisée a attesté qu'il a besoin d'un suivi endocrinologique et de contrôles ophtalmologiques. Ce certificat indique qu'une non accessibilité aux soins résultant de l'application d'une procédure d'expulsion serait délétère pour la prise en charge de ces problèmes et donc plus généralement pour sa santé. S'il est indéniable que des soins sont nécessaires, rien n'indique que ceux-ci ne sont pas disponibles hors de Suisse et particulièrement au Sénégal. Une simple recherche sur internet permet de se rendre compte qu'à l'Hôpital universitaire de Dakar une prise en charge est possible. Il n'y a ainsi pas de motif médical impérieux qui justifierait qu'il puisse séjourner en Suisse, ni de motif lié à la durée de son séjour en Suisse ou d'absence de liens avec son pays d'origine. Il reste que le prévenu a deux enfants en bas âge en Suisse, auquel il est très attaché, ce qui ressort notamment de son comportement en détention puisqu'il leur verse notamment les faibles revenus qu'il</w:t>
      </w:r>
    </w:p>
    <w:p>
      <w:r>
        <w:t>- 24 - réalise. Ces éléments ne sont pas suffisants pour renoncer à une expulsion au vu du texte légal et de l'intérêt public à son éloignement de Suisse. Toutefois, il y a lieu de restreindre au minimum de cinq ans la durée de l'expulsion du prévenu du territoire suisse pour tenir compte de l'intensité de ses liens avec ses enfants et de l'impact inévitable que la séparation aura sur eux. 6. La détention subie par A.C.________ depuis le jugement de première instance, soit dès et y compris le 17 mai 2018, doit être déduite (art. 51 CP). Le maintien en exécution anticipée de peine est ordonné. 7. En définitive, l'appel est partiellement admis en ce sens que la peine privative de liberté prononcée à l'encontre d'A.C.________ est réduite de quarante-huit mois à trente-six mois, et en ce sens que la durée de la mesure d'expulsion du territoire suisse est réduite de sept ans à trois ans. Le jugement est confirmé pour le surplus. Me François Magnin, qui a été le défenseur d'office d'A.C.________ du 18 mai au 17 août 2018, s'est vu allouer une indemnité de 657 fr. 85, TVA et débours inclus, selon la liste d'opérations qu'il a produite. Vu l’issue de la cause, les frais de la procédure d'appel, comprenant l'émolument d'arrêt par 2'570 fr. (art. 21 al. 1 et 2 TFIP [Tarif des frais de procédure et indemnités en matière pénale du 28 septembre 2010; RSV 312.03.1]) ainsi que l'indemnité de défenseur d'office par 657 fr. 85, seront mis par trois quart, soit 2'420 fr. 90, à la charge de l'appelant. Une indemnité réduite arrêtée à 1'908 fr. 30, TVA et débours compris, est allouée à A.C.________ pour l’exercice de ses droits dans la procédure d’appel, soit pour les opérations postérieures accomplies par Me Aymon (art. 429 CPP). Cette indemnité sera compensée avec les frais</w:t>
      </w:r>
    </w:p>
    <w:p>
      <w:r>
        <w:t>- 25 - de procédure mis à sa charge, le solde dû par A.C.________ étant de 512 fr. 60. A.C.________ ne sera tenu de rembourser à l’Etat la part mise à sa charge de l’indemnité en faveur de Me François Magnin que lorsque sa situation financière le permettra. Par ces motifs, la Cour d’appel pénale, statuant en application des art. 40 aCP, 47, 50, 51, 66a al. 1 let. o, 69 al. 1 et 2, 70 al. 1 CP ; 19 ch. 1 let. b, c, d et g et ch. 2 let. a LStup ; 398 ss, CPP, prononce : I. L’appel est partiellement admis. II. Le jugement rendu le 17 mai 2018 par le Tribunal correctionnel de l'arrondissement de La Broye et du Nord vaudois est modifié comme il suit aux chiffres II et V de son dispositif, le dispositif du jugement étant désormais le suivant : "I. constate qu'A.C.________ s’est rendu coupable d’infraction grave à la Loi fédérale sur les stupéfiants ; II. condamne A.C.________ à une peine privative de liberté de 36 (trente-six) mois, sous déduction de 216 (deux cent seize) jours de détention provisoire et 115 (cent quinze) jours d’exécution anticipée de peine; III. constate qu'A.C.________ a subi 19 (dix-neuf) jours de détention dans des conditions de détention provisoire illicites et ordonne que 10 (dix) jours de détention soient déduits de la peine fixée au chiffre II ci-dessus, à titre de réparation du tort moral subi; IV. ordonne à toutes fins utiles le maintien en exécution anticipée de peine d'A.C.________; V. ordonne l'expulsion d'A.C.________ du territoire suisse pour une durée de 5 (cinq) ans;</w:t>
      </w:r>
    </w:p>
    <w:p>
      <w:r>
        <w:t>- 26 - VI. ordonne la confiscation et la dévolution à l’Etat des sommes de 4'000 fr. et 682 fr. 75, séquestrées sous fiches n° [...] et [...] ; VII. ordonne la confiscation et la destruction des objets suivants (cf. séquestres n° [...], n° [...] et fiche n° [...]) : - 8 boulettes contenant de la poudre blanche pour un poids total de 8,5 grammes ; - 6 boulettes contenant de la poudre blanche pour un poids total de 6,96 grammes ; - deux cartes Western Union Gold au nom d’A.C.________ ; - un smartphone Nokia noir IMEI [...] ; - un smartphone Switel gris ; - un smartphone Samsung noir IMEI [...]; - un natel Switel Noir IMEI [...] ; - un support de carte SIM n° [...]; VIII.ordonne le maintien au dossier à titre de pièces à conviction des objets suivants : - un CD CTR [...] (cf. fiche n° [...]) ; - un CD CTR [...] et [...] (cf. fiche n° [...]) ; - deux CD contenant les données des contrôles téléphoniques rétroactifs (cf. fiche n° [...]) ; IX. alloue une indemnité de défenseur d’office de 9'860 fr. 70 TTC (neuf mille huit cent soixante francs et septante centimes) à Me François Magnin ; X. met les frais de la cause par 22'926 fr. 20 (vingt-deux mille neuf cent vingt-six francs et vingt centimes) à la charge d’A.C.________, montant comprenant l’indemnité de défenseur d’office allouée sous chiffre IX ci-dessus ; XI. dit que l’indemnité de défenseur d’office allouée sous chiffre IX ci-dessus est remboursable à l’Etat de Vaud par le condamné dès que sa situation financière le permet." III. La détention subie depuis le jugement de première instance est déduite. IV.Le maintien en détention d'A.C.________ est ordonné.</w:t>
      </w:r>
    </w:p>
    <w:p>
      <w:r>
        <w:t>- 27 - V. Une indemnité de défenseur d'office pour la procédure d'appel d'un montant de 657 fr. 85, TVA et débours inclus, est allouée à Me François Magnin. VI.Les frais d'appel, y compris l'indemnité allouée à Me Magnin, sont mis par trois quarts, soit 2'420 fr. 90, à la charge d'A.C.________, le solde étant laissé à la charge de l'Etat. VII. Une indemnité de 1'908 fr. 30 est allouée à A.C.________ pour l’exercice de ses droits dans la procédure d’appel, à la charge de l’Etat. VIII.L’indemnité allouée à A.C.________ en application de l’art. 429 CPP selon le chiffre VII ci-dessus de 1'908 fr. 30 est compensée avec la part des frais d’appel mis à sa charge au ch. VI ci- dessus de 2'420 fr. 90, le solde dû par A.C.________ étant de 512 fr. 60. IX. A.C.________ ne sera tenu de rembourser à l’Etat la part mise à sa charge de l’indemnité en faveur de Me François Magnin prévue au ch. V ci-dessus que lorsque sa situation financière le permettra. La présidente : La greffière : Du Le jugement qui précède, dont le dispositif a été communiqué par écrit aux intéressés le 3 septembre 2018, est notifié, par l'envoi d'une copie complète, à : - Me Michaël Aymon, avocat (pour A.C.________),</w:t>
      </w:r>
    </w:p>
    <w:p>
      <w:r>
        <w:t>- 28 - - Ministère public central, une copie du dispositif est adressée à : - Mme la Présidente du Tribunal correctionnel de l'arrondissement de La Broye et du Nord vaudois, - Mme la Procureure STRADA, - Office d'exécution des peines, - Prison de la Croisée, - Me François Magnin, par l'envoi de photocopies.</w:t>
      </w:r>
    </w:p>
    <w:p>
      <w:r>
        <w:t>- 29 -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