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PE17.011487 vom 18. Dezember 2018</w:t>
      </w:r>
    </w:p>
    <w:p>
      <w:r>
        <w:t>VD Tribunal cantonal, 2018-12-18, FR</w:t>
      </w:r>
    </w:p>
    <w:p>
      <w:r>
        <w:rPr>
          <w:b/>
        </w:rPr>
        <w:t xml:space="preserve">Quelle: </w:t>
      </w:r>
      <w:r>
        <w:t>https://mcp.opencaselaw.ch/entscheid/vd_gerichte_PE17.011487</w:t>
      </w:r>
    </w:p>
    <w:p>
      <w:r>
        <w:t>FR: VD_GERICHTE PE17.011487 du 18 décembre 2018</w:t>
      </w:r>
    </w:p>
    <w:p>
      <w:r>
        <w:t>IT: VD_GERICHTE PE17.011487 del 18 dicembre 2018</w:t>
      </w:r>
    </w:p>
    <w:p>
      <w:pPr>
        <w:pStyle w:val="Heading2"/>
      </w:pPr>
      <w:r>
        <w:t>Erwägungen</w:t>
      </w:r>
    </w:p>
    <w:p>
      <w:r>
        <w:rPr>
          <w:b/>
        </w:rPr>
        <w:t>E. 18</w:t>
      </w:r>
    </w:p>
    <w:p>
      <w:r>
        <w:t>octobre 2016 indiquait qu’K.________ avait déclaré avoir fait du motocross deux jours auparavant et avoir ressenti une douleur à l’épaule droite lors d’une réception après un saut, qu’il ait avoué ultérieurement qu’il n’avait pas donné initialement la bonne version des faits car il aurait eu peur de la réaction du prévenu, et que la description du prévenu émanant de ses collègues était favorable, celui-ci ayant été dépeint comme un chef d’équipe bienveillant et attentionné à l’égard du plaignant. La Procureure a ainsi considéré qu’on ne pouvait pas retenir que X.________ avait causé les lésions subies par K.________ et que le premier nommé ait de surcroît eu une quelconque volonté de nuire à son apprenti et, partant, de le blesser. C. Par acte du 11 octobre 2018, K.________ a recouru auprès de la Cour de céans contre cette ordonnance, en concluant, avec suite de frais</w:t>
      </w:r>
    </w:p>
    <w:p>
      <w:r>
        <w:t>- 6 - et dépens, à son annulation, la cause étant renvoyée au Ministère public afin qu’il complète l’instruction et procède à la mise en accusation de X.________. Par courrier du 7 décembre 2018, le Ministère public a indiqué qu’il renonçait à se déterminer sur le recours. Par courrier du 13 décembre 2018, X.________, sous la plume de son défenseur, a déposé des déterminations et a conclu au rejet du recours. En d roit : 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l'ordonnance de classement n’a pas été notifiée par lettre signature, de sorte que la preuve de la date de sa réception par le destinataire est impossible à établir (ATF 142 IV 125). Le recours du 11 octobre 2018 doit par conséquent être considéré comme interjeté en temps utile. Déposé devant l’autorité compétente, par la partie plaignante qui a qualité pour recourir (art. 382 al. 1 CPP), et satisfaisant aux</w:t>
      </w:r>
    </w:p>
    <w:p>
      <w:r>
        <w:t>- 7 - conditions de forme prescrites (art. 385 al. 1 CPP), le recours est recevable. 2. 2.1 Dans un premier grief, le recourant invoque une violation de l’art. 318 al. 2 CPP et de son droit d’être entendu. Il reproche à la Procureure d’avoir rejeté ses réquisitions de preuves et expose que le témoignage de sa mère serait important car celle-ci aurait été la première à le voir et à recueillir ses déclarations à son retour du travail le jour des faits, de sorte qu’elle pourrait être en mesure d’indiquer s’il ressentait déjà des douleurs à ce moment-là. Il avance que son audition permettrait également de faire la lumière sur les propos tenus lors de la séance du 1er novembre 2016, en particulier s’agissant de son intention clairement exprimée à cette occasion de déposer plainte contre son chef d’équipe, ce qui serait contesté par le commissaire professionnel de la FVE, qui aurait clairement manifesté un parti pris à son encontre. Il soutient à cet égard qu’il existerait des doutes quant à l’objectivité du commissaire professionnel et expose que la production du procès-verbal ou des notes prises lors de cette séance permettrait de se faire une idée claire de son contenu. Dans un second grief, le recourant invoque une violation de l’art. 319 al. 1 CPP et du principe in dubio pro duriore. Il soutient qu’il serait établi qu’il se serait chamaillé avec le prévenu le jour des faits et qu’il y aurait bien eu une empoignade dans sa voiture, ce qui serait confirmé par un témoin. S’il ne conteste pas que l’altercation ait débuté sur le ton de la plaisanterie, il soutient que rien ne permettrait d’exclure qu’elle ait pu déboucher sur des blessures, le prévenu ayant un physique bien plus solide et imposant que le sien. Il fait dès lors valoir que la Procureure ne pouvait pas à ce stade exclure l’infraction de lésions corporelles, à tout le moins sous l’angle de la négligence. Le recourant indique par ailleurs qu’il n’aurait aucun intérêt à mentir, contrairement au prévenu, et reproche à la Procureure de ne pas avoir instruit les raisons qui l’auraient poussé à cacher, dans un premier temps, la véritable cause de ses blessures aux médecins. Il avance qu’il ne serait pas étonnant</w:t>
      </w:r>
    </w:p>
    <w:p>
      <w:r>
        <w:t>- 8 - qu’un apprenti craigne de mettre en cause son supérieur direct, ce qui expliquerait également le laps de temps écoulé entre les faits et le dépôt de sa plainte. Il soutient enfin que l’examen des photographies de ses lésions et les diagnostics posés seraient plus compatibles avec sa seconde version des faits qu’avec la première. 2.2 2.2.1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w:t>
      </w:r>
    </w:p>
    <w:p>
      <w:r>
        <w:t>- 9 - appartient de se prononcer (ATF 143 IV 241 consid. 2.2.1 ; ATF 138 IV 86 consid. 4.1.1 et les références citées ; TF 6B_766/2018 du 28 septembre 2018 consid. 3.1).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précité consid. 2.2.2 et les références citées ; TF 6B_766/2018 précité ; TF 6B_193/2018 du 3 juillet 2018 consid. 2.1).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 TF 6B_766/2018 précité ; TF 6B_874/2017 du 18 avril 2018 consid. 5.1).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2.2.2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w:t>
      </w:r>
    </w:p>
    <w:p>
      <w:r>
        <w:t>- 10 -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2e éd., Bâle 2016, nn. 4 et 8 ad art. 6 CPP et les références citées).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 RS 101) et par l'art. 3 al. 2 let. c CPP, confère notamment à toute personne, entre autres facultés, celle d'obtenir qu'il soit donné suite à ses offres de preuve pertinentes, lorsque cela est de nature à influer sur la décision à rendre.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w:t>
      </w:r>
    </w:p>
    <w:p>
      <w:r>
        <w:t>- 11 -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6B_1103/2016 du 15 juin 2017 consid. 2.1 ; Bénédict/Treccani, in : Kuhn/Jeanneret [éd.], Commentaire romand, Code de procédure pénale suisse, Bâle 2011, n. 23 ad art. 139 CPP). 2.3 2.3.1 Selon l’art. 122 CP (Code pénal suisse du 21 décembre 1937 ; RS 311.0),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et celui qui, intentionnellement, aura fait subir à une personne toute autre atteinte grave à l'intégrité corporelle ou à la santé physique ou mentale (al. 3). 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Cette disposition protège l'intégrité corporelle et la santé tant physique que psychique. Sont concernées en premier lieu les blessures ou les lésions internes. L’art. 123 CP décrit une infraction de nature intentionnelle. Le dol éventuel est suffisant (ATF 119 IV 1 consid. 5a ; Corboz, Les infractions en droit suisse, vol. I, 3e éd., Berne 2010, n. 17 ad art. 123 CP).</w:t>
      </w:r>
    </w:p>
    <w:p>
      <w:r>
        <w:t>- 12 - 2.3.2 Selon l’art. 12 al. 2 CP, agit intentionnellement quiconque commet un crime ou un délit avec conscience et volonté. L’auteur agit déjà intentionnellement lorsqu’il tient pour possible la réalisation de l’infraction et l’accepte au cas où celle-ci se produirait. Agit par contre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Le dol éventuel ne doit toutefois pas être confondu avec la négligence consciente. En effet, outre la conscience de la possibilité réelle de la concrétisation de l’énoncé de fait légal, l’intention suppose que l’auteur veuille réaliser cet état de fait. En d’autres termes, l’auteur doit prendre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 Dupuis et al. [éd.], Code pénal, Petit commentaire, 2e éd., Bâle 2017, n. 18 ad art. 12 CP). 2.3.3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par négligence consiste dans le fait de causer à autrui, par négligence, des lésions corporelles au sens de l'art. 123 CP. Elle est réalisée lorsque trois éléments constitutifs sont réunis : une négligence, soit une violation des devoirs de la prudence,</w:t>
      </w:r>
    </w:p>
    <w:p>
      <w:r>
        <w:t>- 13 - commise par l'auteur ; des lésions corporelles subies par la victime ; un lien de causalité naturelle et adéquate entre la négligence et les lésions (Corboz, op. cit., nn. 2 à 7 ad art. 125 CP ; Dupuis et al. [éd.], op. cit., n. 2 ad art. 125 CP). Selon la jurisprudence,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JdT 2010 IV 43 ; TF 6B_1148/2018 du 6 décembre 2018 consid. 2.1).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 TF 6B_631/2018 du 24 octobre 2018 consid. 1.1). S’il y a eu violation des règles de la prudence, encore faut-il que celle-ci puisse être imputée à faute, c’est-à-dire que l'on puisse reprocher à l'auteur une inattention ou un manque d'effort blâmable (ATF 143 IV 138 précité ; ATF 135 IV 56 précité ; ATF 134 IV 255 précité et les références citées). Cette violation doit encore se trouver en rapport de causalité naturelle et adéquate avec le résultat de l'infraction, soit des lésions corporelles (ATF 135 IV 56 précité ; TF 6B_631/2018 précité). 2.4 En l’espèce, il est vrai qu’il subsiste des doutes quant à la crédibilité du recourant. En effet, le déroulement de son apprentissage semble avoir été assez chaotique, si l’on en croit les déclarations du témoin B.________ et du commissaire professionnel, ainsi que la déposition informelle à la police de son ancien employeur, même si les deux derniers nommés se sont exprimés avec un parti pris évident et un manque de retenue certain. En outre, les déclarations du recourant ont varié, dans la mesure où il a dans un premier temps expliqué s’être blessé en faisant du</w:t>
      </w:r>
    </w:p>
    <w:p>
      <w:r>
        <w:t>- 14 - motocross, avant d’incriminer le prévenu. De surcroît, il ne ressort pas du dossier qu’il se soit plaint de douleurs après l’altercation. Toutefois, l’on dispose de certains indices concrets convergeant dans le sens des déclarations du recourant. En effet, les lésions corporelles alléguées par K.________ sont bien réelles et établies par pièces. En outre, la pratique de « chamailleries » entre le chef d’équipe et le recourant est admise, de surcroît le jour des faits, par toutes les personnes entendues. A cet égard, il y lieu de relever que cette pratique se révèle assez curieuse, ce d’autant plus à l’égard d’un apprenti qui devait être ménagé sur le plan physique en raison de sa maladie du cœur, ce que le prévenu a lui-même spontanément précisé lors de son audition. Par ailleurs, l’on ne saurait reprocher à ce jeune adulte, déjà fragilisé par sa maladie, d’avoir dans un premier temps hésité à accuser son supérieur hiérarchique direct. Au demeurant, il convient de préciser que seuls neuf jours se sont écoulés avant que le recourant ne se décide à impliquer son chef d’équipe, lors d’une consultation au CHUV en date du 28 octobre 2016 (P. 15/2), quand bien même la plainte a été déposée deux mois plus tard. En conséquence, force est de constater que le dossier révèle à ce stade suffisamment d’indices de culpabilité concrets allant à tout le moins dans le sens de la commission, par X.________ de lésions corporelles par négligence à l’encontre d’K.________, de sorte que l’instruction doit être poursuivie, l’audition de la mère du recourant paraissant s’imposer pour les motifs pertinents exposés par celui-ci, contrairement à sa réquisition tendant à la production du procès-verbal de la séance tenue le 1er novembre 2016 devant le commissaire professionnel d’apprentissage, cette pièce n’étant pas de nature à apporter des éclaircissements sur les faits litigieux. L’instruction n’étant pas complète et la commission d’une infraction ne pouvant pas être exclue à ce stade, c’est à tort que le Ministère public a ordonné le classement de l’instruction dirigée contre le prévenu. 3. Au vu de ce qui précède, le recours formé par K.________ doit être admis et l’ordonnance de classement du 26 septembre 2018 annulée. Le dossier de la cause sera renvoyé au Ministère public de</w:t>
      </w:r>
    </w:p>
    <w:p>
      <w:r>
        <w:t>- 15 - l’arrondissement de La Côte pour qu’il poursuive l’instruction en procédant à l’audition de Q.________, puis qu’il reprenne son examen notamment sur la base des éléments à charge ci-dessus et clôture à nouveau son enquête selon l’art. 318 al. 1 CPP. Les frais de la procédure de recours, constitués en l'espèce de l’émolument d'arrêt, par 1’540 fr. (art. 20 al. 1 TFIP [Tarif des frais de procédure et indemnités en matière pénale du 28 septembre 2010 ; BLV 312.03.1]), et des frais imputables à l’assistance du conseil juridique gratuit d’K.________, fixés à 540 fr., plus la TVA par 41 fr. 60, soit à 581 fr. 60 au total (art. 422 al. 1 et 2 let. a CPP), seront laissés à la charge de l’Etat (art. 428 al. 4 CPP). Par ces motifs, la Chambre des recours pénale prononce : I. Le recours est admis. II. L’ordonnance du 26 septembre 2018 est annulée. III. Le dossier de la cause est renvoyé au Ministère public de l’arrondissement de La Côte pour qu’il procède dans le sens des considérants. IV. L’indemnité allouée au conseil juridique gratuit d’K.________ est fixée à 581 fr. 60 (cinq cent huitante et un francs et soixante centimes). V. Les frais d’arrêt, par 1’540 fr. (mille cinq cent quarante francs), ainsi que l’indemnité due au conseil juridique gratuit d’K.________, par 581 fr. 60 (cinq cent huitante et un francs et soixante centimes), sont laissés à la charge de l’Etat.</w:t>
      </w:r>
    </w:p>
    <w:p>
      <w:r>
        <w:t>- 16 - VI. L’arrêt est exécutoire. Le président : La greffière : Du Le présent arrêt, dont la rédaction a été approuvée à huis clos, est notifié, par l'envoi d'une copie complète, à : - Me Aurélien Michel, avocat (pour K.________), - Me Alain-Valéry Poitry, avocat (pour X.________), - Ministère public central, et communiqué à : - Mme la Procureure de l’arrondissement de La Côte, - Service de la population,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