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PE17.010982 vom 3. Juli 2017</w:t>
      </w:r>
    </w:p>
    <w:p>
      <w:r>
        <w:t>VD Tribunal cantonal, 2017-07-03, FR</w:t>
      </w:r>
    </w:p>
    <w:p>
      <w:r>
        <w:rPr>
          <w:b/>
        </w:rPr>
        <w:t xml:space="preserve">Quelle: </w:t>
      </w:r>
      <w:r>
        <w:t>https://mcp.opencaselaw.ch/entscheid/vd_gerichte_PE17.010982</w:t>
      </w:r>
    </w:p>
    <w:p>
      <w:r>
        <w:t>FR: VD_GERICHTE PE17.010982 du 3 juillet 2017</w:t>
      </w:r>
    </w:p>
    <w:p>
      <w:r>
        <w:t>IT: VD_GERICHTE PE17.010982 del 3 luglio 2017</w:t>
      </w:r>
    </w:p>
    <w:p>
      <w:pPr>
        <w:pStyle w:val="Heading2"/>
      </w:pPr>
      <w:r>
        <w:t>Erwägungen</w:t>
      </w:r>
    </w:p>
    <w:p>
      <w:r>
        <w:rPr>
          <w:b/>
        </w:rPr>
        <w:t>E. 1</w:t>
      </w:r>
    </w:p>
    <w:p>
      <w:r>
        <w:t>Aux termes de l'art. 59 al. 1 let. b CPP,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t>- 3 - Bien que la direction de la procédure statue seule sur le recours lorsque celui-ci porte exclusivement sur des contraventions (art. 395 let. a CPP) – ce qui est le cas en l'espèce –, c'est l'autorité de recours dans sa composition collégiale à trois juges qui est compétente en matière de récusation (art. 13 al. 1 LVCPP (loi d’introduction du code de procédure pénale suisse du 19 mai 2009 ; RSV 312.01) (CREP 30 janvier 2017/69 ; CREP 11 octobre 2013/586 ; CREP 20 juin 2012/373). La Chambre des recours pénale dans sa composition à trois juges est donc compétente pour statuer sur la demande de récusation dirigée contre les juges du Tribunal d’arrondissement de La Broye et du Nord vaudois.</w:t>
      </w:r>
    </w:p>
    <w:p>
      <w:r>
        <w:rPr>
          <w:b/>
        </w:rPr>
        <w:t>E. 2.1</w:t>
      </w:r>
    </w:p>
    <w:p>
      <w:r>
        <w:t>Le requérant voit un indice de partialité dans le fait que les juges dont il demande la récusation auraient précédemment rendu des décisions qui ne lui auraient pas été favorables.</w:t>
      </w:r>
    </w:p>
    <w:p>
      <w:r>
        <w:rPr>
          <w:b/>
        </w:rPr>
        <w:t>E. 2.2</w:t>
      </w:r>
    </w:p>
    <w:p>
      <w:r>
        <w:t>L'art. 56 let. a à f CPP énonce divers motifs de récusation qualifiés à l'égard de toute personne exerçant une fonction au sein d’une autorité pénale. L'art. 56 let. f CPP prévoit la récusation du fonctionnaire ou magistrat concerné « lorsque d'autres motifs, notamment un rapport d'amitié étroit ou d'inimitié avec une partie ou son conseil, sont de nature à le rendre suspect de prévention » ; cette disposition a la portée d'une clause générale recouvrant tous les motifs de récusation non expressément prévus aux lettres précédentes (TF 1B_202/2013 du 23 juillet 2013 consid. 2.1.2 ; TF 6B_621/2011 du 19 décembre 2011 consid. 2.2). La garantie d'un tribunal indépendant et impartial instituée par les art. 30 al. 1 Cst. et 6 par. 1 CEDH permet d'exiger la récusation d'un juge – respectivement d'un procureur (ATF 141 IV 178 consid. 3.2.1, JdT 2016 IV 247 ; ATF 138 IV 142) – dont la situation ou le comportement est de nature à faire naître un doute sur son impartialité (TF 1B_629/2011</w:t>
      </w:r>
    </w:p>
    <w:p>
      <w:r>
        <w:t>- 4 - consid. 2.1 et la réf. citée ;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consid. 3.2.1 ; ATF 134 I 20 consid. 4.2 ; TF 1B_105/2013 du 21 mai 2013 consid. 2.1).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141 IV 178 consid. 3.2.3, JdT 2016 IV 247 ; ATF 138 IV 142 consid. 2.3 ; ATF 116 Ia 135 consid. 3a ; ATF 114 Ia 153 consid. 3b/bb ; ATF 111 Ia 259 consid. 3b/aa). En particulier, n'emportent pas prévention une décision défavorable à une partie (TF 1B_365/2009 du 22 mars 2010 consid. 3.3) ou un refus d'administrer une preuve (ATF 116 Ia 135 ; Verniory, Commentaire romand, Code de procédure pénale suisse, Bâle 2011, n. 35 ad art. 56 CPP).</w:t>
      </w:r>
    </w:p>
    <w:p>
      <w:r>
        <w:rPr>
          <w:b/>
        </w:rPr>
        <w:t>E. 2.3</w:t>
      </w:r>
    </w:p>
    <w:p>
      <w:r>
        <w:t>En l’espèce, on rappelle que le requérant reproche aux juges intimés d’avoir précédemment statué en sa défaveur. En admettant que cette circonstance soit établie, elle ne constituerait pas un motif de récusation au sens de l’art. 56 let. f CPP. En effet, les faits allégués ne</w:t>
      </w:r>
    </w:p>
    <w:p>
      <w:r>
        <w:t>- 5 - suffisent manifestement pas pour admettre objectivement que les magistrats concernés n’auraient plus le recul nécessaire pour statuer en toute impartialité sur l’opposition formée par le condamné. Celui-ci n’allègue aucune autre circonstance qui serait de nature à faire naître un soupçon de partialité de la part des juges visés. Force est ainsi de constater qu’il n’existe aucun motif de récusation.</w:t>
      </w:r>
    </w:p>
    <w:p>
      <w:r>
        <w:rPr>
          <w:b/>
        </w:rPr>
        <w:t>E. 3</w:t>
      </w:r>
    </w:p>
    <w:p>
      <w:r>
        <w:t>Il résulte de ce qui précède que la demande de récusation déposée le 24 juin 2017 par J.________ doit être rejetée. Les frais de procédure, par 550 fr. (art. 20 al. 1 TFIP [tarif des frais de procédure et indemnités en matière pénale du 28 septembre 2010 ; RSV 312.03.1]), seront mis à la charge du requérant, conformément à l'art. 59 al. 4 CPP. Par ces motifs, la Chambre des recours pénale prononce : I. La demande de récusation est rejetée. II. Les frais de la décision, par 550 fr. (cinq cent cinquante francs), sont mis à la charge de J.________. III. La décision est exécutoire. Le président : Le greffier :</w:t>
      </w:r>
    </w:p>
    <w:p>
      <w:r>
        <w:t>- 6 - Du La présente décision, dont la rédaction a été approuvée à huis clos, est notifiée, par l'envoi d'une copie complète, à : - M. J.________, - Ministère public central, et communiquée à : - M. le Président du Tribunal d’arrondissement de La Broye et du Nord vaudois, - M. le Procureur du Ministère public central, division affaires spéciales, contrôle et mineurs,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