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PE17.010369 vom 23. September 2019</w:t>
      </w:r>
    </w:p>
    <w:p>
      <w:r>
        <w:t>VD Tribunal cantonal, 2019-09-23, FR</w:t>
      </w:r>
    </w:p>
    <w:p>
      <w:r>
        <w:rPr>
          <w:b/>
        </w:rPr>
        <w:t xml:space="preserve">Quelle: </w:t>
      </w:r>
      <w:r>
        <w:t>https://mcp.opencaselaw.ch/entscheid/vd_gerichte_PE17.010369</w:t>
      </w:r>
    </w:p>
    <w:p>
      <w:r>
        <w:t>FR: VD_GERICHTE PE17.010369 du 23 septembre 2019</w:t>
      </w:r>
    </w:p>
    <w:p>
      <w:r>
        <w:t>IT: VD_GERICHTE PE17.010369 del 23 settembre 2019</w:t>
      </w:r>
    </w:p>
    <w:p>
      <w:pPr>
        <w:pStyle w:val="Heading2"/>
      </w:pPr>
      <w:r>
        <w:t>Erwägungen</w:t>
      </w:r>
    </w:p>
    <w:p>
      <w:r>
        <w:rPr>
          <w:b/>
        </w:rPr>
        <w:t>E. 1</w:t>
      </w:r>
    </w:p>
    <w:p>
      <w:r>
        <w:t>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(art. 13 al. 1 LVCPP [Loi d’introduction du Code de procédure pénale suisse du 19 mai 2009 ; BLV 312.01]) est compétente pour statuer sur la demande de récusation présentée par O.________, dans la mesure où celle-ci est dirigée contre un membre du ministère public.</w:t>
      </w:r>
    </w:p>
    <w:p>
      <w:r>
        <w:rPr>
          <w:b/>
        </w:rPr>
        <w:t>E. 2.1</w:t>
      </w:r>
    </w:p>
    <w:p>
      <w:r>
        <w:t>Le requérant reproche à la Procureure C.________ de lui avoir renvoyé certains de ses courriers, d’avoir menacé de les détruire, d’avoir refusé de l’autoriser à appeler son compagnon L.________, d’être d’une inefficacité extrême et de s’évertuer de toute son énergie à lui nuire et à le détruire.</w:t>
      </w:r>
    </w:p>
    <w:p>
      <w:r>
        <w:rPr>
          <w:b/>
        </w:rPr>
        <w:t>E. 2.2.1</w:t>
      </w:r>
    </w:p>
    <w:p>
      <w:r>
        <w:t>L’art. 56 let. a à e CPP énonce divers motifs de récusation qualifiés à l’égard de toute personne exerçant une fonction au sein d’une autorité pénale ; pour sa part, sa lettre f impose la récusation du fonctionnaire ou magistrat concerné « lorsque d’autres motifs, notamment un rapport d’amitié étroit ou d’inimitié avec une partie ou son conseil juridique, sont de nature à le rendre suspect de prévention ». L’art. 56 let. f CPP a la portée d’une clause générale recouvrant tous les motifs de récusation non expressément prévus aux lettres précédentes (ATF 143 IV 69 consid. 3.2 ; ATF 138 IV 142 consid. 2.1).</w:t>
      </w:r>
    </w:p>
    <w:p>
      <w:r>
        <w:t>- 6 -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permet d'exiger la récusation d'un juge – respectivement d’un procureur (cf. ATF 138 IV 142) – dont la situation ou le comportement est de nature à faire naître un doute sur son impartialité (ATF 126 I 68 consid. 3a ; TF 1B_629/2011 du 19 décembre 2011 consid. 2.1 et la réf. citée).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143 IV 69 consid. 3.2 ; ATF 141 IV 178 consid. 3.2, JdT 2016 IV 247 ; ATF 138 IV 142 consid. 2.1). En particulier, n'emportent pas prévention une décision défavorable à une partie (TF 1B_365/2009 du 22 mars 2010 consid. 3.3) ou un refus d'administrer une preuve (ATF 116 Ia 135 ; Verniory, in : Kuhn/Jeanneret [éd.], Commentaire romand, Code de procédure pénale suisse, Bâle 2011, n. 35 ad art. 56 CPP ; CREP 17 mars 2017/181 consid. 2.1). Le ministère public est l’autorité investie de la direction de la procédure jusqu’à la mise en accusation (art. 61 CPP). A ce titre, il doit veiller au bon déroulement et à la légalité de la procédure (art. 62 ss CPP). Durant l’instruction, il doit établir, d’office et avec un soin égal, les faits à charge et à décharge (art. 6 CPP) ; il doit statuer sur les réquisitions de preuves et peut rendre des décisions quant à la suite de la procédure (classement ou mise en accusation), voire rendre une ordonnance pénale, pour laquelle il assume une fonction juridictionnelle (ATF 138 IV 142 consid. 2.2.1; ATF 124 I 76 consid. 2).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w:t>
      </w:r>
    </w:p>
    <w:p>
      <w:r>
        <w:t>- 7 - certaine liberté, le magistrat reste tenu à un devoir de réserve. Il doit s'abstenir de tout procédé déloyal, instruire tant à charge qu'à décharge et ne point avantager une partie au détriment d'une autre (ATF 141 IV 178 consid. 3.2.2 ; ATF 138 IV 142 consid. 2.2.1 ; TF 1B_46/2016 du 29 avril 2016 consid. 3.1 et les réf. citées).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Selon la jurisprudence, des décisions ou des actes de procédure qui se révéleraient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 ATF 138 IV 142 consid. 2.3). De même, la garantie d’un juge impartial ne commande pas la récusation d’un juge au simple motif qu’il a, dans une procédure antérieure – voire dans la même affaire –, tranché en défaveur du requérant (ATF 143 IV 69 consid. 3.1).</w:t>
      </w:r>
    </w:p>
    <w:p>
      <w:r>
        <w:rPr>
          <w:b/>
        </w:rPr>
        <w:t>E. 2.2.2</w:t>
      </w:r>
    </w:p>
    <w:p>
      <w:r>
        <w:t>Selon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repose sa demande doivent être rendus plausibles.</w:t>
      </w:r>
    </w:p>
    <w:p>
      <w:r>
        <w:rPr>
          <w:b/>
        </w:rPr>
        <w:t>E. 2.2.3</w:t>
      </w:r>
    </w:p>
    <w:p>
      <w:r>
        <w:t>Selon l'art. 235 CPP, la liberté des prévenus en détention ne peut être restreinte que dans la mesure requise par le but de la détention et par le respect de l'ordre et de la sécurité dans l'établissement (al. 1). Tout contact entre le prévenu en détention et des tiers est soumis à l'autorisation de la direction de la procédure. Les visites sont surveillées si nécessaire (al. 2). La direction de la procédure contrôle le courrier entrant</w:t>
      </w:r>
    </w:p>
    <w:p>
      <w:r>
        <w:t>- 8 - et sortant, à l'exception de la correspondance échangée avec les autorités de surveillance et les autorités pénales (al. 3). Les cantons règlent les droits et les obligations des prévenus en détention, leurs droits de recours, les mesures disciplinaires ainsi que la surveillance des établissements de détention (al. 5). Dans le canton de Vaud, les détenus placés dans un établissement de détention avant jugement peuvent recevoir et envoyer de la correspondance. A l’exception de celle échangée entre le détenu et son avocat, un agent d’affaires breveté, le Service pénitentiaire ou les consulats et les ambassades, la correspondance est contrôlée par l’autorité dont les détenus dépendent (art. 61 al. 1 et 3 RSDAJ [Règlement du 16 janvier 2008 sur le statut des détenus avant jugement et des condamnés placés dans un établissement de détention avant jugement et les régimes de détention applicables ; BLV 340.02.5]). Selon la Directive no 2.6 du Procureur général sur les règles applicables aux contacts entre les personnes détenues avant jugement et l'extérieur confirme que le courrier entrant et sortant de la prison fait l'objet d'un contrôle systématique par le greffe du procureur en charge du dossier et qu’il n’est en principe soumis à aucun quota (art. 61 al. 3 RSDAJ). La Directive précise encore que ces courriers ne doivent pas contenir d’informations relatives à l’enquête et que si tel est néanmoins le cas, le greffe refuse la transmission de la correspondance et retourne le courrier à son expéditeur en lui indiquant, dans la mesure nécessaire, les motifs de son refus.</w:t>
      </w:r>
    </w:p>
    <w:p>
      <w:r>
        <w:rPr>
          <w:b/>
        </w:rPr>
        <w:t>E. 2.3</w:t>
      </w:r>
    </w:p>
    <w:p>
      <w:r>
        <w:t>En l’espèce, une instruction pénale a été ouverte contre O.________ pour abus de confiance, faux dans les titres, escroquerie et infraction à la LEI. Le prévenu est en détention depuis le 6 mars 2018 et sa détention provisoire a été prolongée jusqu’au 6 décembre 2019 en raison notamment d’un risque de collusion. Comme en attestent les pièces figurant au dossier, le requérant a la fâcheuse tendance à tenter de joindre des tiers impliqués dans le cadre de la présente enquête – en</w:t>
      </w:r>
    </w:p>
    <w:p>
      <w:r>
        <w:t>- 9 - particulier son ami L.________, également prévenu, qui n’a pas encore été interpellé et entendu – par le biais de courriers adressés à son frère ou à d’autres personnes. Les visites, les appels téléphoniques et le contrôle préalable de la correspondance par le Ministère public sont expressément prévus par les art. 235 al. 2 et 3 CPP et 54 al. 1, 61 al. 3 et 63 al. 1 RSDAJ, ainsi que par la Directive no 2.6 du Procureur général, et peuvent être restreints par la direction de la procédure si cela s’avère nécessaire au bon déroulement de l’instruction. En l’occurrence, le requérant a tenté à maintes reprises de passer outre la censure de la direction de la procédure, risquant de compromettre la recherche de la vérité dès lors que l’ampleur de son activité délictueuse et le rôle de son compagnon dans le cadre de celle-ci ne sont, en l’état, pas encore connus. Comme l’explique la Procureure C.________, les refus de transmission des courriers du requérant et de tout contact avec son ami L.________ auxquels le requérant fait allusion étaient justifiés, celui-ci parlant sans retenue de la procédure en cours dans ses courriers et étant injurieux. Force est dès lors de constater que la Procureure C.________ n’a fait objectivement qu’accomplir son travail et que l’enquête se poursuit normalement. Au reste, la Cour de céans ne discerne pas d’indice de partialité de la part de la Procureure chargée de l’instruction de la présente cause. Partant, les griefs du requérant à son endroit ne sont pas suffisants pour fonder une apparence de prévention et se révèlent tous infondés.</w:t>
      </w:r>
    </w:p>
    <w:p>
      <w:r>
        <w:rPr>
          <w:b/>
        </w:rPr>
        <w:t>E. 3</w:t>
      </w:r>
    </w:p>
    <w:p>
      <w:r>
        <w:t>En définitive, la demande de récusation présentée le 10 septembre 2019 par O.________ à l’encontre de la Procureure C.________ doit être rejetée. Les frais de la présente procédure, constitués en l’espèce du seul émolument de décision (art. 422 al. 1 CPP), par 990 fr. (art. 20 al. 1</w:t>
      </w:r>
    </w:p>
    <w:p>
      <w:r>
        <w:t>- 10 - TFIP [Tarif des frais de procédure et indemnités en matière pénale du 28 septembre 2010 ; BLV 312.03.1]), seront mis à la charge du requérant, conformément à l’art. 59 al. 4 CPP. Par ces motifs, la Chambre des recours pénale prononce : I. La demande de récusation est rejetée. II. Les frais de décision, par 990 fr. (neuf cent nonante francs), sont mis à la charge d’O.________. III. La décision est exécutoire. Le président : La greffière : Du La présente décision, dont la rédaction a été approuvée à huis clos, est notifiée, par l'envoi d'une copie complète, à : - M. O.________, - Ministère public central, et communiquée à : - Mme la Procureure du Ministère public de l’arrondissement de La Côte, - Me David Parisod, avocat (conseil d’O.________), par l’envoi de photocopies. La présente décision peut faire l'objet d'un recours en matière pénale devant le Tribunal fédéral au sens des art. 78 ss LTF (loi du 17 juin</w:t>
      </w:r>
    </w:p>
    <w:p>
      <w:r>
        <w:t>- 11 - 2005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