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PE17.010286 vom 4. Juli 2017</w:t>
      </w:r>
    </w:p>
    <w:p>
      <w:r>
        <w:t>VD Tribunal cantonal, 2017-07-04, FR</w:t>
      </w:r>
    </w:p>
    <w:p>
      <w:r>
        <w:rPr>
          <w:b/>
        </w:rPr>
        <w:t xml:space="preserve">Quelle: </w:t>
      </w:r>
      <w:r>
        <w:t>https://mcp.opencaselaw.ch/entscheid/vd_gerichte_PE17.010286</w:t>
      </w:r>
    </w:p>
    <w:p>
      <w:r>
        <w:t>FR: VD_GERICHTE PE17.010286 du 4 juillet 2017</w:t>
      </w:r>
    </w:p>
    <w:p>
      <w:r>
        <w:t>IT: VD_GERICHTE PE17.010286 del 4 luglio 2017</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Interjeté dans le délai légal auprès de l’autorité compétente par le prévenu qui a la qualité pour recourir (cf. art. 382 al. 1 CPP) dans la mesure où il conteste la mise à sa charge des frais de procédure (CREP 12 novembre 2013/677), le recours de H.________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w:t>
      </w:r>
    </w:p>
    <w:p>
      <w:r>
        <w:t>- 4 - Le recourant conteste uniquement la mise à sa charge des frais de procédure, par 675 francs. La valeur litigieuse place donc le recours dans la compétence d’un membre de la Chambre des recours pénale en qualité de juge unique (art. 395 let. b CPP).</w:t>
      </w:r>
    </w:p>
    <w:p>
      <w:r>
        <w:rPr>
          <w:b/>
        </w:rPr>
        <w:t>E. 2.1</w:t>
      </w:r>
    </w:p>
    <w:p>
      <w:r>
        <w:t>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ch. 2 CEDH (Convention du 4 novembre 1950 de sauvegarde des droits de l’homme et des libertés fondamentales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 RS 220) (TF 6B_99/2011 du 13 septembre 2011 consid. 5.1.2; Chapuis, in : Kuhn/Jeanneret [éd.], Commentaire romand, Code de procédure pénale suisse, Bâle 2011, n. 2 ad art. 426 CPP) – et a provoqué ainsi l'ouverture d'une enquête pénale ou compliqué celle-ci (TF 6B_87/2012 du 27 avril 2012 consid. 1.2; ATF 116 Ia 162 consid. 2d p. 171 et consid. 2e p. 175). Seul un comportement fautif et contraire à une règle juridique, qui soit en relation de causalité avec les frais imputés, entre en ligne de compte (TF 6B_387/2009 du 20 octobre 2009 consid. 1.1; TF 6B_215/2009</w:t>
      </w:r>
    </w:p>
    <w:p>
      <w:r>
        <w:t>- 5 - du 23 juin 2009 consid. 2.2; ATF 119 Ia 332 consid. 1b; ATF 116 Ia 162 consid.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TF 6B_87/2012 précité consid. 1.2). Sur la base de ces principes généraux, la jurisprudence admet que la condamnation d'un prévenu acquitté à supporter tout ou partie des frais peut se fonder sur une violation de l'art. 28 al. 1 CC (Code civil suisse du 10 décembre 1907 ; RS 210), qui prohibe toute atteinte illicite à la personnalité (TF 1B_21/2012 du 27 mars 2012 consid. 2.4).</w:t>
      </w:r>
    </w:p>
    <w:p>
      <w:r>
        <w:rPr>
          <w:b/>
        </w:rPr>
        <w:t>E. 2.2</w:t>
      </w:r>
    </w:p>
    <w:p>
      <w:r>
        <w:t>En l’espèce, lors de son audition le 16 mai 2017 par la Police cantonale, H.________ a reconnu avoir harcelé téléphoniquement la partie plaignante (PV aud. 2). Entendu le 20 juin 2017 par le Ministère public, H.________ a à nouveau reconnu les faits reprochés (PV aud. 3). Il est donc clairement établi que le recourant a eu un comportement civilement illicite et fautif, constitutif d’une atteinte à la personnalité au sens de l’art. 28 CC, et qu’il a ainsi provoqué l’ouverture d’une enquête pénale à son encontre par ses agissements. Partant, la décision du Ministère public de mettre les frais de procédure, par 675 fr., à la charge de H.________ ne prête pas le flanc à la critique. Le montant des frais, non contesté par le recourant, est pour le surplus conforme aux art. 2 al. 1 et 14 al. 1 TFPContr (Tarif des frais de procédure pour le Ministère public et les autorités administratives compétentes en matière de contraventions du 15 décembre 2010 ; RSV 312.03.3).</w:t>
      </w:r>
    </w:p>
    <w:p>
      <w:r>
        <w:rPr>
          <w:b/>
        </w:rPr>
        <w:t>E. 3</w:t>
      </w:r>
    </w:p>
    <w:p>
      <w:r>
        <w:t>En définitive, le recours interjeté par H.________, manifestement mal fondé, doit être rejeté sans autre échange d’écritures (art. 390 al. 2 CPP) et l’ordonnance du 28 juin 2017 confirmée.</w:t>
      </w:r>
    </w:p>
    <w:p>
      <w:r>
        <w:t>- 6 - Les frais de la procédure de recours, constitués du seul émolument d’arrêt, par 450 fr. (art. 20 al. 1 TFIP [Tarif des frais de procédure et indemnités en matière pénale du 28 septembre 2010 ; RSV 312.03.1]), seront mis à la charge du recourant, qui succombe (art. 428 al. 1 CPP). Par ces motifs, le juge unique prononce : I. Le recours est rejeté. II. L’ordonnance du 28 juin 2017 est confirmée. III. Les frais d’arrêt, par 450 fr. (quatre cent cinquante francs), sont mis à la charge de H.________. IV. L’arrêt est exécutoire. Le juge unique : La greffière : Du Le présent arrêt, dont la rédaction a été approuvée à huis clos, est notifié, par l'envoi d'une copie complète, à : - M. H.________, - M.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