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PE17.009467 vom 3. Juli 2017</w:t>
      </w:r>
    </w:p>
    <w:p>
      <w:r>
        <w:t>VD Tribunal cantonal, 2017-07-03, FR</w:t>
      </w:r>
    </w:p>
    <w:p>
      <w:r>
        <w:rPr>
          <w:b/>
        </w:rPr>
        <w:t xml:space="preserve">Quelle: </w:t>
      </w:r>
      <w:r>
        <w:t>https://mcp.opencaselaw.ch/entscheid/vd_gerichte_PE17.009467</w:t>
      </w:r>
    </w:p>
    <w:p>
      <w:r>
        <w:t>FR: VD_GERICHTE PE17.009467 du 3 juillet 2017</w:t>
      </w:r>
    </w:p>
    <w:p>
      <w:r>
        <w:t>IT: VD_GERICHTE PE17.009467 del 3 luglio 2017</w:t>
      </w:r>
    </w:p>
    <w:p>
      <w:pPr>
        <w:pStyle w:val="Heading2"/>
      </w:pPr>
      <w:r>
        <w:t>Erwägungen</w:t>
      </w:r>
    </w:p>
    <w:p>
      <w:r>
        <w:rPr>
          <w:b/>
        </w:rPr>
        <w:t>E. 2.1</w:t>
      </w:r>
    </w:p>
    <w:p>
      <w:r>
        <w:t>Aux termes de l’art. 393 al. 1 let. a CPP,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CREP 18 avril 2017/286 consid. 4.1).</w:t>
      </w:r>
    </w:p>
    <w:p>
      <w:r>
        <w:rPr>
          <w:b/>
        </w:rPr>
        <w:t>E. 2.2</w:t>
      </w:r>
    </w:p>
    <w:p>
      <w:r>
        <w:t>En l’espèce, le recours a été interjeté en temps utile devant l’autorité compétente par une personne dont la qualité de partie plaignante n’a pas été reconnue et qui, partant, a un intérêt juridiquement protégé au recours (cf. art. 105 al. 2 et 382 al. 1 CPP ; ATF 138 IV 193, JdT 2014 IV 23), et satisfait aux conditions de forme posées par l’art. 385 al. 1 CPP. Il est dès lors recevable.</w:t>
      </w:r>
    </w:p>
    <w:p>
      <w:r>
        <w:rPr>
          <w:b/>
        </w:rPr>
        <w:t>E. 3.1</w:t>
      </w:r>
    </w:p>
    <w:p>
      <w:r>
        <w:t>Le Ministère public a dénié à X.________ la qualité de partie plaignante, au motif que l'infraction dénoncée protégeait un bien collectif et qu'il ne ressortait pas des faits dénoncés que l'un des intérêts privés d'X.________ ait été touché ou que ce dernier ait subi un quelconque dommage du fait que son ex-épouse ait prétendu porter son nom pour obtenir des documents</w:t>
      </w:r>
    </w:p>
    <w:p>
      <w:r>
        <w:t>- 6 - suisses. X.________ conteste cette analyse. Il se dit lésé, dès lors que l'usurpation de son patronyme violerait sa liberté et sa dignité.</w:t>
      </w:r>
    </w:p>
    <w:p>
      <w:r>
        <w:rPr>
          <w:b/>
        </w:rPr>
        <w:t>E. 3.2.1</w:t>
      </w:r>
    </w:p>
    <w:p>
      <w:r>
        <w:t>Aux termes de l’art. 118 al. 1 CPP, on entend par partie plaignante le lésé qui déclare expressément vouloir participer à la procédure pénale comme demandeur au pénal ou au civil. Une plainte pénale équivaut à une telle déclaration (al. 2). L’art. 115 al. 1 CPP définit le lésé comme la personne dont les droits ont été touchés directement par une infraction. Selon le Tribunal fédéral, seul doit être considéré comme lésé celui qui est personnellement et immédiatement touché, soit celui qui est titulaire du bien juridiquement protégé par la loi et contre lequel se dirige l’infraction (ATF 141 IV 1 consid. 3.1 ; TF 6B_1289/2015 du 20 juin 2016 consid. 2.2).</w:t>
      </w:r>
    </w:p>
    <w:p>
      <w:r>
        <w:rPr>
          <w:b/>
        </w:rPr>
        <w:t>E. 3.2.2</w:t>
      </w:r>
    </w:p>
    <w:p>
      <w:r>
        <w:t>Le bien juridiquement protégé par la disposition de l'art. 252 CP réprimant les faux dans les certificats est notamment la confiance placée dans les pièces de légitimation (ATF 95 IV 68, JdT 1969 IV 78). Il s'agit ainsi d'un bien juridique collectif, comme le relève le Ministère public. Lorsque l'infraction protège en premier lieu l'intérêt collectif, les particuliers ne sont considérés comme lésés que si leurs intérêts privés sont effectivement été touchés par l'infraction de sorte que leur dommage apparaît comme la conséquence directe de l'acte dénoncé (ATF 138 IV 258 consid. 2.3).</w:t>
      </w:r>
    </w:p>
    <w:p>
      <w:r>
        <w:rPr>
          <w:b/>
        </w:rPr>
        <w:t>E. 3.3</w:t>
      </w:r>
    </w:p>
    <w:p>
      <w:r>
        <w:t>En l'espèce, il ne ressort ni de la plainte d'X.________, ni de son recours que l'un de ses intérêts privés aurait été touché, ou qu'il ait subi un dommage en lien avec les actes qu'il reproche à C.________. Les doléances d'X.________ concernant l'affaire pénale dans laquelle il est prévenu sont dénuées de pertinence, car sans lien avec la présente cause. N'est pas non plus décisif l'argument tiré du fait que C.________ ait pu avoir</w:t>
      </w:r>
    </w:p>
    <w:p>
      <w:r>
        <w:t>- 7 - menti aux autorités pour en tirer d'éventuels avantages pécuniaires. Le recourant n'a donc pas la qualité de lésé au sens de l'art. 115 CPP et l'ordonnance attaquée ─ qui lui refuse pour ce motif la qualité de partie plaignante (art. 118 al. 1 CPP) et considère sa plainte comme une dénonciation ─ doit être confirmée.</w:t>
      </w:r>
    </w:p>
    <w:p>
      <w:r>
        <w:rPr>
          <w:b/>
        </w:rPr>
        <w:t>E. 4</w:t>
      </w:r>
    </w:p>
    <w:p>
      <w:r>
        <w:t>En définitive, la demande de récusation dirigée contre le procureur[...] doit être rejetée. Le recours contre l'ordonnance de refus de la qualité de la partie plaignante doit également être rejeté sans échange d'écritures (art. 390 al. 2 CPP). Les frais de la présente procédure, constitués en l’espèce du seul émolument d'arrêt (art. 422 al. 1 CPP), par 770 fr. (art. 20 al. 1 TFIP [Tarif des frais de procédure et indemnités en matière pénale du 28 septembre 2010 ; RSV 312.03.1]), seront mis à la charge X.________ qui succombe (art. 59 al. 4 CPP et 428 al. 1 CPP). Par ces motifs, la Chambre des recours pénale prononce : I. La demande de récusation dirigée contre le procureur [...] par X.________ est rejetée. II. Le recours est rejeté. III. L'ordonnance du 12 juin 2017 est confirmée. IV. Les frais de la présente procédure, par 770 fr. (sept cent septante francs), sont mis à la charge d'X.________. V. L’arrêt est exécutoire. Le président : La greffière :</w:t>
      </w:r>
    </w:p>
    <w:p>
      <w:r>
        <w:t>- 8 - Du Le présent arrêt, dont la rédaction a été approuvée à huis clos, est notifié, par l'envoi d'une copie complète, à : - M. X.________, - Ministère public central, et communiqué à :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