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PE17.007376 vom 20. Juli 2017</w:t>
      </w:r>
    </w:p>
    <w:p>
      <w:r>
        <w:t>VD Tribunal cantonal, 2017-07-20, FR</w:t>
      </w:r>
    </w:p>
    <w:p>
      <w:r>
        <w:rPr>
          <w:b/>
        </w:rPr>
        <w:t xml:space="preserve">Quelle: </w:t>
      </w:r>
      <w:r>
        <w:t>https://mcp.opencaselaw.ch/entscheid/vd_gerichte_PE17.007376</w:t>
      </w:r>
    </w:p>
    <w:p>
      <w:r>
        <w:t>FR: VD_GERICHTE PE17.007376 du 20 juillet 2017</w:t>
      </w:r>
    </w:p>
    <w:p>
      <w:r>
        <w:t>IT: VD_GERICHTE PE17.007376 del 20 luglio 2017</w:t>
      </w:r>
    </w:p>
    <w:p>
      <w:pPr>
        <w:pStyle w:val="Heading2"/>
      </w:pPr>
      <w:r>
        <w:t>Erwägungen</w:t>
      </w:r>
    </w:p>
    <w:p>
      <w:r>
        <w:rPr>
          <w:b/>
        </w:rPr>
        <w:t>E. 4</w:t>
      </w:r>
    </w:p>
    <w:p>
      <w:r>
        <w:t>mai 2017 (n° 302). B. a) Le 22 juin 2017, le Ministère public a demandé au Tribunal des mesures de contrainte la prolongation de la détention provisoire du prévenu pour une durée de trois mois. Le 29 juin 2017, la défense a conclu au rejet de la demande de prolongation de la détention provisoire et à la libération immédiate du prévenu. b) Par ordonnance du 4 juillet 2017, le Tribunal des mesures de contrainte, retenant un risque de fuite et un risque de réitération, a ordonné la prolongation de la détention provisoire de P.________ (I), a fixé la durée maximale de la prolongation à trois mois, soit au plus tard</w:t>
      </w:r>
    </w:p>
    <w:p>
      <w:r>
        <w:t>- 3 - jusqu’au 19 octobre 2017 (II), et a dit que les frais de son ordonnance, par 225 fr., suivaient le sort de la cause (III). C. Par acte du 17 juillet 2017, P.________ a recouru auprès de la Chambre des recours pénale du Tribunal cantonal contre cette ordonnance, en concluant, avec suite de frais et dépens, à son annulation et à ce que sa libération immédiate soit ordonnée, subsidiairement à ce que la prolongation de la détention provisoire soit limitée à un mois, soit jusqu’au 19 août 2017.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w:t>
      </w:r>
    </w:p>
    <w:p>
      <w:r>
        <w:t>- 4 - la détention pour des motifs de sûreté ne doivent pas durer plus longtemps que la peine privative de liberté prévisible (art. 212 al. 3 CPP). 3. 3.1 Le recourant soutient d’abord qu’il n’existerait pas de soupçons suffisants de culpabilité à son égard. 3.2 Quant aux principes généraux régissant l’appréciation des soupçons comme condition préalable à la détention provisoire, la Cour de céans se réfère dans leur intégralité aux considérants qu'elle a développés dans son précédent arrêt (CREP 4 mai 2017/302 consid. 3.2). Ce procédé est admissible au regard des exigences du droit d’être entendu (TF 1B_149/2010 du 1er juin 2010 consid. 1.3; CREP 19 juin 2017/403; CREP 23 octobre 2012/634). 3.3 En l’espèce, c’est en vain que le recourant conteste à nouveau l’existence de soupçons suffisants de culpabilité. Pour ce qui est des premiers éléments à charge, il suffit de renvoyer à l’arrêt du 4 mai 2017 (consid. 3.3). En effet, ces éléments n’ont pas été infirmés par l’avancée de l’enquête. Au vrai, le recourant se limite à contester les nouveaux éléments à charge qui, sans être assurément déterminants à eux seuls, renforcent ceux déjà indiqués précédemment. C’est ainsi en vain qu’il soutient que la trace de semelle trouvée dans le commerce pourrait ne pas émaner de ses chaussures, faute d’être « identique » à leur profil et bien qu’elle soit tenue pour « similaire » (recours, p. 3, ch. 4). De même, peu importe que sa présence au volant de sa voiture de location allemande près du lieu en question le jour des faits ne suffise pas à l’incriminer, puisque, précisément, il ne s’agit également que d’un élément s’ajoutant aux autres. Le même raisonnement s’applique au fait qu’un vol avait été commis dans l’hôtel de [...] au service duquel il était employé peu avant sa démission et son départ de cet endroit, le 15 mars 2017 (cf. PV d’aud. du 19 avril 2017, p. 3). Le faisceau d’indices à charge n’a ainsi fait que se resserrer depuis le précédent arrêt de la Cour de céans.</w:t>
      </w:r>
    </w:p>
    <w:p>
      <w:r>
        <w:t>- 5 - Au regard des éléments qui précèdent, il existe, à ce stade de l’enquête, un faisceau d’indices de culpabilité suffisants à l’encontre du recourant. A toutes fins utiles, on rappellera qu’il n’appartient pas au juge de la détention de procéder à une pesée complète des éléments à charge et à décharge.</w:t>
      </w:r>
    </w:p>
    <w:p>
      <w:r>
        <w:rPr>
          <w:b/>
        </w:rPr>
        <w:t>E. 4.1</w:t>
      </w:r>
    </w:p>
    <w:p>
      <w:r>
        <w:t>Le recourant soutient ensuite qu’il ne présenterait pas de risque de fuite.</w:t>
      </w:r>
    </w:p>
    <w:p>
      <w:r>
        <w:rPr>
          <w:b/>
        </w:rPr>
        <w:t>E. 4.2</w:t>
      </w:r>
    </w:p>
    <w:p>
      <w:r>
        <w:t>Quant aux principes généraux régissant l’appréciation du risque de fuite, il suffit de renvoyer à l’arrêt du 4 mai 2017 déjà mentionné (consid. 4.2).</w:t>
      </w:r>
    </w:p>
    <w:p>
      <w:r>
        <w:rPr>
          <w:b/>
        </w:rPr>
        <w:t>E. 4.3</w:t>
      </w:r>
    </w:p>
    <w:p>
      <w:r>
        <w:t>En l’espèce, le recourant, ressortissant allemand, n’a aucune attache avec la Suisse. Certes, il a travaillé quelques mois dans le canton [...] entre la fin de l’année 2016 et le début de l’année 2017 et a fourni une adresse à [...]. Cependant, il ne bénéficie aujourd’hui d’aucun emploi et ses promesses d’embauche n’offrent aucune garantie. Par ailleurs, il ne dispose plus d’un titre de séjour valable, dès lors que son permis L est arrivé à échéance le 30 avril 2017, comme cela ressort de la photocopie du document versée au dossier. L’intéressé ne soutient du reste pas avoir entrepris des démarches pour faire prolonger cette autorisation. Dans ces circonstances, et compte tenu de la gravité des charges qui pèsent sur lui, il existe un risque concret que le recourant, s’il était libéré, se soustraie aux opérations d’enquête et aux poursuites pénales en regagnant son Etat d’origine au bénéfice de la non-extradition des nationaux, ce d’autant qu’il voyage beaucoup. Le risque de fuite est donc avéré, de sorte que le maintien du prévenu en détention provisoire se justifie. Pour le surplus, aucune mesure de substitution n’est propre à prévenir le risque constaté (art. 237 CPP). Le recourant n’en propose du reste pas à l’appui de son recours.</w:t>
      </w:r>
    </w:p>
    <w:p>
      <w:r>
        <w:t>- 6 -</w:t>
      </w:r>
    </w:p>
    <w:p>
      <w:r>
        <w:rPr>
          <w:b/>
        </w:rPr>
        <w:t>E. 5</w:t>
      </w:r>
    </w:p>
    <w:p>
      <w:r>
        <w:t>Les motifs fondant la détention provisoire étant alternatifs (TF 1B_249/2011 du 7 juin 2011 consid. 2.4), l’existence d’un risque de fuite dispense d’examiner si la détention provisoire s’impose également en raison d’un risque de collusion, que le premier juge n’a pas examiné par surabondance. On relèvera toutefois, à cet égard, que des mesures d’instruction sont en cours, dont l’analyse du GPS de la voiture de location pilotée par le recourant lors de son interpellation, ainsi que l’extraction et l’analyse des données du téléphone cellulaire de l’intéressé. Or ces données sont techniquement longues à obtenir et à synthétiser. Tant que la direction de la procédure ignore ce que ces éléments vont révéler, le risque de collusion existe donc aussi. Enfin, le lourd casier judiciaire allemand du recourant fait craindre de nouvelles infractions contre le patrimoine compromettant sérieusement la sécurité d’autrui, comme le relève le premier juge, de sorte que la détention provisoire se justifie également en raison d’un risque de réitération (art. 221 al. 1 let. c CPP).</w:t>
      </w:r>
    </w:p>
    <w:p>
      <w:r>
        <w:rPr>
          <w:b/>
        </w:rPr>
        <w:t>E. 6</w:t>
      </w:r>
    </w:p>
    <w:p>
      <w:r>
        <w:t>Compte tenu de l’ampleur et de la nature des mesures d’instruction en cours, des risques présentés au regard de l’art. 221 CPP (cf. ci-dessus), de la gravité des actes reprochés au recourant, qui paraît s’être rendu coupable de brigandage qualifié au sens de l’art. 140 ch. 2 CP (Code pénal suisse du 21 décembre 1937; RS 311.0), et de la peine qu’il encourt, une période de détention provisoire d’une durée de six mois n’est pas disproportionnée (art. 212 al. 3 CPP), ce d’autant que les investigations se poursuivent sans désemparer. Ce qui précède implique, a fortiori, le rejet de la conclusion subsidiaire du recours tendant à ce que la prolongation de la détention provisoire soit limitée à un mois, soit jusqu’au 19 août 2017.</w:t>
      </w:r>
    </w:p>
    <w:p>
      <w:r>
        <w:rPr>
          <w:b/>
        </w:rPr>
        <w:t>E. 7</w:t>
      </w:r>
    </w:p>
    <w:p>
      <w:r>
        <w:t>En définitive, le recours, manifestement mal fondé, doit être rejeté, sans échange d’écritures (art. 390 al. 2 CPP), et l’ordonnance du 4 juillet 2017 confirmée.</w:t>
      </w:r>
    </w:p>
    <w:p>
      <w:r>
        <w:t>- 7 -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4 juillet 2017 est confirmée. III. L’indemnité allouée au défenseur d’office de P.________ est fixée à 583 fr. 20 (cinq cent huitante-trois francs et vingt centimes). IV. Les frais d’arrêt, par 770 fr. (sept cent septante francs), ainsi que l’indemnité due au défenseur d’office de P.________, par 583 fr. 20 (cinq cent huitante-trois francs et vingt centimes), sont mis à la charge de ce dernier.</w:t>
      </w:r>
    </w:p>
    <w:p>
      <w:r>
        <w:t>- 8 - V. Le remboursement à l’Etat de l’indemnité allouée au chiffre III ci-dessus ne sera exigible que pour autant que la situation économique de P.________ le permette. VI. L’arrêt est exécutoire. Le vice-président : Le greffier : Du Le présent arrêt, dont la rédaction a été approuvée à huis clos, est notifié, par l'envoi d'une copie complète, à : - Me Raphaël Tatti, avocat (pour P.________), - Ministère public central, et communiqué à : - Mme la Présidente du Tribunal des mesures de contrainte, - Mme la Procureure de l’arrondissement du Nord vaudois, - Me Youri Widmer, avocat (pour [...]), - Service de la population, par l’envoi de photocopies.</w:t>
      </w:r>
    </w:p>
    <w:p>
      <w:r>
        <w:t>- 9 -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