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PE17.006469 vom 16. März 2018</w:t>
      </w:r>
    </w:p>
    <w:p>
      <w:r>
        <w:t>VD Tribunal cantonal, 2018-03-16, FR</w:t>
      </w:r>
    </w:p>
    <w:p>
      <w:r>
        <w:rPr>
          <w:b/>
        </w:rPr>
        <w:t xml:space="preserve">Quelle: </w:t>
      </w:r>
      <w:r>
        <w:t>https://mcp.opencaselaw.ch/entscheid/vd_gerichte_PE17.006469</w:t>
      </w:r>
    </w:p>
    <w:p>
      <w:r>
        <w:t>FR: VD_GERICHTE PE17.006469 du 16 mars 2018</w:t>
      </w:r>
    </w:p>
    <w:p>
      <w:r>
        <w:t>IT: VD_GERICHTE PE17.006469 del 16 marzo 2018</w:t>
      </w:r>
    </w:p>
    <w:p>
      <w:pPr>
        <w:pStyle w:val="Heading2"/>
      </w:pPr>
      <w:r>
        <w:t>Erwägungen</w:t>
      </w:r>
    </w:p>
    <w:p>
      <w:r>
        <w:rPr>
          <w:b/>
        </w:rPr>
        <w:t>E. 1</w:t>
      </w:r>
    </w:p>
    <w:p>
      <w:r>
        <w:t>Par ordonnance du 16 novembre 2017, le Ministère public de l’arrondissement de l’Est vaudois a notamment ordonné le classement de la procédure pénale dirigée contre K.________ et V.________ pour abus de confiance, vol et dommages à la propriété, et a laissé les frais à la charge de l’Etat. 353</w:t>
      </w:r>
    </w:p>
    <w:p>
      <w:r>
        <w:t>- 2 -</w:t>
      </w:r>
    </w:p>
    <w:p>
      <w:r>
        <w:rPr>
          <w:b/>
        </w:rPr>
        <w:t>E. 2</w:t>
      </w:r>
    </w:p>
    <w:p>
      <w:r>
        <w:t>Le 29 décembre 2017, Q.________, plaignant, a recouru contre cette ordonnance. Par avis du 9 janvier 2018, adressé sous pli recommandé, un délai au 29 janvier 2018 a été imparti à Q.________ pour effectuer un dépôt de 550 fr. à titre de sûretés, avec l'indication qu'à défaut de paiement des sûretés en temps utile, il ne serait pas entré en matière sur son recours.</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w:t>
      </w:r>
    </w:p>
    <w:p>
      <w:r>
        <w:rPr>
          <w:b/>
        </w:rPr>
        <w:t>E. 4</w:t>
      </w:r>
    </w:p>
    <w:p>
      <w:r>
        <w:t>Le recourant, qui a retiré le pli recommandé contenant l’avis du 9 janvier 2018, n'a pas procédé à l'avance de frais requise dans le délai imparti. Il n’a pas non plus demandé de prolongation ou de restitution du délai. Le recours est dès lors irrecevable (CREP 1er mars 2018/167).</w:t>
      </w:r>
    </w:p>
    <w:p>
      <w:r>
        <w:rPr>
          <w:b/>
        </w:rPr>
        <w:t>E. 5</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d’arrêt, par 330 fr. (trois cent trente francs), sont laissés à la charge de l’Etat. III. L’arrêt est exécutoire. Le président : Le greffier : Du Le présent arrêt, dont la rédaction a été approuvée à huis clos, est notifié, par l'envoi d'une copie complète, à : - Me Antonella Cereghetti Zwahlen, avocate (pour K.________), - Me Elisabeth Chappuis, avocate (pour V.________), - M. Q.________,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