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PE17.004432 vom 7. November 2017</w:t>
      </w:r>
    </w:p>
    <w:p>
      <w:r>
        <w:t>VD Tribunal cantonal, 2017-11-07, FR</w:t>
      </w:r>
    </w:p>
    <w:p>
      <w:r>
        <w:rPr>
          <w:b/>
        </w:rPr>
        <w:t xml:space="preserve">Quelle: </w:t>
      </w:r>
      <w:r>
        <w:t>https://mcp.opencaselaw.ch/entscheid/vd_gerichte_PE17.004432</w:t>
      </w:r>
    </w:p>
    <w:p>
      <w:r>
        <w:t>FR: VD_GERICHTE PE17.004432 du 7 novembre 2017</w:t>
      </w:r>
    </w:p>
    <w:p>
      <w:r>
        <w:t>IT: VD_GERICHTE PE17.004432 del 7 novembre 2017</w:t>
      </w:r>
    </w:p>
    <w:p>
      <w:pPr>
        <w:pStyle w:val="Heading2"/>
      </w:pPr>
      <w:r>
        <w:t>Erwägungen</w:t>
      </w:r>
    </w:p>
    <w:p>
      <w:r>
        <w:rPr>
          <w:b/>
        </w:rPr>
        <w:t>E. 1.1</w:t>
      </w:r>
    </w:p>
    <w:p>
      <w:r>
        <w:t>Les parties peuvent attaquer une ordonnance de classement rendue par le ministère public en application des art. 319 ss CPP (Code de procédure pénale suisse du 5 octobre 2007 ; RS 312.0) dans les dix jours devant l’autorité de recours (art. 322 al. 2 et 396 al. 1 CPP ; cf. art. 20 al. 1 let. b CPP) qui est, dans le canton de Vaud, la Chambre des recours pénale du Tribunal cantonal (art. 13 LVCPP [Loi vaudoise d’introduction du Code de procédure pénale suisse ; RSV 312.01] ; art. 80 LOJV [Loi vaudoise d’organisation judiciaire ; RSV 173.01]). Interjeté dans le délai légal par une partie qui s'est vu refuser une indemnité au sens de l'art. 429 CPP et qui a donc qualité pour recourir (art. 382 al. 1 CPP), le recours de A.G.________ est recevable.</w:t>
      </w:r>
    </w:p>
    <w:p>
      <w:r>
        <w:t>- 4 -</w:t>
      </w:r>
    </w:p>
    <w:p>
      <w:r>
        <w:rPr>
          <w:b/>
        </w:rPr>
        <w:t>E. 1.2</w:t>
      </w:r>
    </w:p>
    <w:p>
      <w:r>
        <w:t>Dans la mesure où l’indemnité à laquelle prétend le recourant entre dans la notion de conséquences économiques accessoires d’une décision de l’art. 395 let. b CPP, et où le montant réclamé à ce titre est inférieur à 5'000 fr., le recours relève de la compétence d’un membre de la Chambre des recours pénale du Tribunal cantonal statuant comme juge unique (art. 13 al. 2 LVCPP ; CREP 14 décembre 2012/858).</w:t>
      </w:r>
    </w:p>
    <w:p>
      <w:r>
        <w:rPr>
          <w:b/>
        </w:rPr>
        <w:t>E. 2.1</w:t>
      </w:r>
    </w:p>
    <w:p>
      <w:r>
        <w:t>Aux termes de l'art. 429 al. 1 let. a CPP, si le prévenu est acquitté totalement ou en partie ou s'il bénéficie d'une ordonnance de classement, il a droit à une indemnité pour les dépenses occasionnées par l'exercice raisonnable de ses droits de procédure. Un prévenu mis hors de cause a en principe droit à une indemnité au sens de l’art. 429 al. 1 let. a CPP dès l’instant où les frais sont laissés à la charge de l’Etat (ATF 137 IV 352 consid. 2.4.2). L'autorité pénale peut toutefois réduire ou refuser l'indemnité si le prévenu a provoqué illicitement et fautivement l'ouverture de la procédure (art. 430 al. 1 let. a CPP). L'indemnité selon l'art. 429 al. 1 let. a CPP concerne les dépenses du prévenu pour un avocat de choix (ATF 139 IV 241 consid. 1 ; ATF 138 IV 205 consid. 1). L’allocation d’une telle indemnité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ainsi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w:t>
      </w:r>
    </w:p>
    <w:p>
      <w:r>
        <w:t>- 5 - l’affaire en fait ou en droit, de la durée de la procédure et de son impact sur la vie personnelle et professionnelle du prévenu (ATF 142 IV 45 consid. 2.1 ; ATF 138 IV 197 consid. 2.3.5, JdT 2013 IV 184 ; JdT 2016 III 178). Concernant un délit ou un crime, ce n’est qu’exceptionnellement que l’assistance d’un avocat peut être considérée comme ne constituant pas un exercice raisonnable des droits de la défense. Tel pourrait par exemple être le cas lorsque la procédure fait immédiatement l’objet d’un classement après une première audition (ATF 138 IV 197 précité ; TF 6B_403/2015 du 25 février 2016 consid. 2.1). Pour refuser une indemnité en application de l’art. 430 al. 1 let. a CPP, le juge peut prendre en considération toute norme de comportement écrite ou non écrite résultant de l’ordre juridique suisse pris dans son ensemble, dans le sens d’une application par analogie des principe découlant de l’art. 41 CO. Le fait reproché doit constituer une violation claire de la norme de comportement. L’acte répréhensible n’a pas à être commis intentionnellement. La négligence suffit, sans qu’il soit besoin qu’elle soit grossière (Moreillon/Parein-Reymond, Petit commentaire, Code de procédure pénale, 2e éd., Bâle 2016, n. 12 ad art. 430 CPP et la réf. citée).</w:t>
      </w:r>
    </w:p>
    <w:p>
      <w:r>
        <w:rPr>
          <w:b/>
        </w:rPr>
        <w:t>E. 2.2</w:t>
      </w:r>
    </w:p>
    <w:p>
      <w:r>
        <w:t>En l’espèce, le recourant a été poursuivi pour viol, à savoir un crime passible d’une peine privative de liberté de plus d’une année. Il s’agissait ainsi d’un cas de défense obligatoire au sens de l’art. 130 al. 1 let. b CPP et le Ministère public devait faire en sorte que le prévenu soit assisté d’un conseil avant l’ouverture de l’instruction s’il n’avait pas lui- même déjà consulté un avocat, ce qui était le cas. Certes, l’affaire a été limitée dans son ampleur au vu du retrait de plainte intervenu rapidement dans la procédure. Il n’en demeure pas moins que l’infraction de viol est grave et infamante, que l’enquête a été ouverte contre A.G.________ comme prévenu, que celui-ci n’a aucune connaissance juridique et qu’il a dû être auditionné et s’expliquer sur les faits reprochés, l’infraction se poursuivant d’office. Dans ces conditions, l’assistance d’un avocat était justifiée. Par ailleurs, les frais de la</w:t>
      </w:r>
    </w:p>
    <w:p>
      <w:r>
        <w:t>- 6 - procédure ont été laissés à la charge de l’Etat, si bien que A.G.________ avait droit, selon la jurisprudence déjà citée, à une indemnité pour ses frais de défense. Partant, c'est à tort que le Ministère public n'a pas alloué au prévenu une indemnité au sens de l'art. 429 al. 1 let. a CPP.</w:t>
      </w:r>
    </w:p>
    <w:p>
      <w:r>
        <w:rPr>
          <w:b/>
        </w:rPr>
        <w:t>E. 2.3</w:t>
      </w:r>
    </w:p>
    <w:p>
      <w:r>
        <w:t>S’agissant de la quotité de l’indemnité devant être allouée au recourant, le conseil de A.G.________ a produit une liste des opérations faisant état de 3 heures et 45 minutes d’activité au tarif horaire de 300 fr. (P. 9), ce qui paraît adéquat. Ainsi, c’est une indemnité de 1'125 fr., plus la TVA par 90 fr., soit 1'215 fr. au total, qui sera allouée au recourant pour l’exercice raisonnable de ses droits de procédure.</w:t>
      </w:r>
    </w:p>
    <w:p>
      <w:r>
        <w:rPr>
          <w:b/>
        </w:rPr>
        <w:t>E. 3</w:t>
      </w:r>
    </w:p>
    <w:p>
      <w:r>
        <w:t>TFIP), plus 20 fr. de débours, plus un montant correspondant à la TVA – étant rappelé que si les indemnités au sens des art. 429 ss CPP ne sont pas soumises à la TVA (art. 18 al. 2 let. i LTVA [Loi fédérale régissant la</w:t>
      </w:r>
    </w:p>
    <w:p>
      <w:r>
        <w:t>- 7 - taxe sur la valeur ajoutée du 12 juin 2009 ; RS 641.20]), il convient de tenir compte du fait que les honoraires payés par la partie à son avocat sont quant à eux soumis à la TVA (CREP 1er mars 2017/904) –, par 49 fr. 60, soit à 669 fr. 60 au total. Elle sera laissée à la charge de l’Etat. Par ces motifs, le juge unique prononce : I. Le recours est admis. II. L’ordonnance du 30 août 2017 est réformée au chiffre II de son dispositif comme il suit : « II. Alloue à A.G.________ une indemnité de 1'215 fr. (mille deux cent quinze francs), TVA comprise, au sens de l’art. 429 al 1 let. a CPP pour ses frais de défense; » L’ordonnance est confirmée pour le surplus. III. La requête d’assistance judiciaire est sans objet. IV. Les frais d’arrêt, par 630 fr. (six cent trente francs), sont laissés à la charge de l’Etat. V. Une indemnité de 669 fr. 60 (six cent soixante-neuf francs et soixante centimes) est allouée à A.G.________ pour la procédure de recours, à la charge de l’Etat. VI. L’arrêt est exécutoire. Le juge unique : La greffière : Du Le présent arrêt, dont la rédaction a été approuvée à huis clos, est notifié, par l'envoi d'une copie complète, à : - Me Etienne Campiche, avocat (pour A.G.________),</w:t>
      </w:r>
    </w:p>
    <w:p>
      <w:r>
        <w:t>- 8 -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