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PE17.004308 vom 3. April 2017</w:t>
      </w:r>
    </w:p>
    <w:p>
      <w:r>
        <w:t>VD Tribunal cantonal, 2017-04-03, FR</w:t>
      </w:r>
    </w:p>
    <w:p>
      <w:r>
        <w:rPr>
          <w:b/>
        </w:rPr>
        <w:t xml:space="preserve">Quelle: </w:t>
      </w:r>
      <w:r>
        <w:t>https://mcp.opencaselaw.ch/entscheid/vd_gerichte_PE17.004308</w:t>
      </w:r>
    </w:p>
    <w:p>
      <w:r>
        <w:t>FR: VD_GERICHTE PE17.004308 du 3 avril 2017</w:t>
      </w:r>
    </w:p>
    <w:p>
      <w:r>
        <w:t>IT: VD_GERICHTE PE17.004308 del 3 aprile 2017</w:t>
      </w:r>
    </w:p>
    <w:p>
      <w:pPr>
        <w:pStyle w:val="Heading2"/>
      </w:pPr>
      <w:r>
        <w:t>Erwägungen</w:t>
      </w:r>
    </w:p>
    <w:p>
      <w:r>
        <w:rPr>
          <w:b/>
        </w:rPr>
        <w:t>E. 1</w:t>
      </w:r>
    </w:p>
    <w:p>
      <w:r>
        <w:t>Les parties peuvent attaquer une ordonnance de non-entrée en matière rendue par le ministère public (art. 310 CPP [Code de procédure pénale suisse du 5 octobre 2007; RS 312.0]) dans les dix jours devant l’autorité de recours (art. 310 al. 2, 322 al. 2 CPP; cf. art. 20 al. 1 let. b CPP) qui est, dans le canton de Vaud, la Chambre des recours pénale du Tribunal cantonal (art. 13 LVCPP [loi d’introduction du Code de procédure pénale suisse; RSV 312.01]; art. 80 LOJV [loi d’organisation judiciaire; RSV 173.01]). Interjeté dans le délai légal par la partie plaignante qui a qualité pour recourir (art. 382 al. 1 CPP) et transmis à l’autorité pénale compétente par l’autorité incompétente saisie (art. 91 al. 4 CPP), le recours est déposé en temps utile.</w:t>
      </w:r>
    </w:p>
    <w:p>
      <w:r>
        <w:rPr>
          <w:b/>
        </w:rPr>
        <w:t>E. 2</w:t>
      </w:r>
    </w:p>
    <w:p>
      <w:r>
        <w:t>Conformément à l'art. 310 al. 1 let. a CPP, le ministère public rend immédiatement une ordonnance de non-entrée en matière s'il ressort</w:t>
      </w:r>
    </w:p>
    <w:p>
      <w:r>
        <w:t>- 3 -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 let. a CPP sont réunies (TF 1B_183/2012 du 20 novembre 2012 consid. 3). Selon la jurisprudence, cette disposition doit être appliquée conformément à l'adage in dubio pro duriore (TF 6B_127/2013 du 3 septembre 2013 consid. 4.1). Celui-ci découle du principe de la légalité (art. 5 al. 1 Cst. [Constitution fédérale de la Confédération suisse du 18 avril 1999; RS 101] et 2 al. 2 CPP en relation avec les art. 319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138 IV 86 consid. 4.1.2; ATF 138 IV 186 consid. 4.1; ATF 137 IV 285 consid. 2.5).</w:t>
      </w:r>
    </w:p>
    <w:p>
      <w:r>
        <w:rPr>
          <w:b/>
        </w:rPr>
        <w:t>E. 3</w:t>
      </w:r>
    </w:p>
    <w:p>
      <w:r>
        <w:t>Actuellement détenu à titre provisoire, le recourant soutient, en bref, que les personnes désignées dans sa plainte, singulièrement le Procureur [...], auraient ourdi un complot à son préjudice. Il ne décrit toutefois pas les actes, réputés illicites, qui auraient été perpétrés à son encontre, pas plus même qu’il ne fournit le moindre élément de preuve à cet égard. Le dossier ne comporte aucun indice quelconque d’une infraction. Il découle de ce qui précède que c’est à bon droit que le Procureur général a refusé d'entrer en matière sur la plainte du recourant.</w:t>
      </w:r>
    </w:p>
    <w:p>
      <w:r>
        <w:t>- 4 -</w:t>
      </w:r>
    </w:p>
    <w:p>
      <w:r>
        <w:rPr>
          <w:b/>
        </w:rPr>
        <w:t>E. 4</w:t>
      </w:r>
    </w:p>
    <w:p>
      <w:r>
        <w:t>En définitive, le recours, manifestement mal fondé, doit être rejeté, sans autre échange d'écritures (art. 390 al. 2 CPP), et l'ordonnance du 24 mars 2017 confirmée. Les frais de la procédure de recours, constitués en l’espèce du seul émolument d’arrêt (art. 422 al. 1 CPP), par 440 fr. (art. 20 al. 1 TFIP [tarif des frais de procédure et indemnités en matière pénal; RSV 312.03.1]), seront mis à la charge du recourant, qui succombe (art. 428 al. 1 CPP). Par ces motifs, la Chambre des recours pénale prononce : I. Le recours est rejeté. II. L'ordonnance du 24 mars 2017 est confirmée. III. Les frais d'arrêt, par 440 fr. (quatre cent quarante francs), sont mis à la charge du recourant. IV. L’arrêt est exécutoire. Le président : Le greffier : Du Le présent arrêt, dont la rédaction a été approuvée à huis clos, est notifié, par l'envoi d'une copie complète, à : - M. Z.________, - M. le Procureur général du Canton de Vaud, par l’envoi de photocopies.</w:t>
      </w:r>
    </w:p>
    <w:p>
      <w:r>
        <w:t>- 5 -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