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PE17.003449 vom 15. März 2017</w:t>
      </w:r>
    </w:p>
    <w:p>
      <w:r>
        <w:t>VD Tribunal cantonal, 2017-03-15, FR</w:t>
      </w:r>
    </w:p>
    <w:p>
      <w:r>
        <w:rPr>
          <w:b/>
        </w:rPr>
        <w:t xml:space="preserve">Quelle: </w:t>
      </w:r>
      <w:r>
        <w:t>https://mcp.opencaselaw.ch/entscheid/vd_gerichte_PE17.003449</w:t>
      </w:r>
    </w:p>
    <w:p>
      <w:r>
        <w:t>FR: VD_GERICHTE PE17.003449 du 15 mars 2017</w:t>
      </w:r>
    </w:p>
    <w:p>
      <w:r>
        <w:t>IT: VD_GERICHTE PE17.003449 del 15 marzo 2017</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W.________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3</w:t>
      </w:r>
    </w:p>
    <w:p>
      <w:r>
        <w:t>En l’espèce, le recourant ne conteste pas, à juste titre, l’existence d'indices de culpabilité suffisants.</w:t>
      </w:r>
    </w:p>
    <w:p>
      <w:r>
        <w:rPr>
          <w:b/>
        </w:rPr>
        <w:t>E. 4.1</w:t>
      </w:r>
    </w:p>
    <w:p>
      <w:r>
        <w:t>Le recourant conteste l’existence d’un risque de fuite (art. 221 al. 1 let. a CPP), pour le motif qu’il est en Suisse depuis dix ans, qu’il est</w:t>
      </w:r>
    </w:p>
    <w:p>
      <w:r>
        <w:t>- 4 - marié – il conteste le fait, retenu par le premier juge, que son épouse souhaiterait une séparation –, qu’il parle couramment le suisse-allemand et qu’il dispose d’un travail à la Poste, respectivement qu’il dispose de liens solides avec la Suisse.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p. 62; ATF 117 Ia 69 consid. 4a p. 70). Il est sans importance que l'extradition du prévenu puisse être obtenue (ATF 123 I 31 consid. 3d pp. 36 s.).</w:t>
      </w:r>
    </w:p>
    <w:p>
      <w:r>
        <w:rPr>
          <w:b/>
        </w:rPr>
        <w:t>E. 4.3</w:t>
      </w:r>
    </w:p>
    <w:p>
      <w:r>
        <w:t>En l’espèce, W.________, ressortissant du Nigéria, a certes obtenu un permis d’établissement ensuite de son mariage avec une Suissesse. Toutefois, nonobstant les dénégations du recourant sur ce point, son épouse a déclaré à la police, lors de la perquisition, que le couple était en train de se séparer, qu’il n’occupait plus qu’une seule pièce dans la villa propriété de l’épouse et qu’il avait un délai jusqu’au mois d’avril ou mai 2017 pour quitter les lieux. En outre, le recourant a une sœur qui vit en Grande-Bretagne et un frère qui vit en Ecosse, ainsi que de la famille en Afrique, où il se rend quelques fois pour les vacances. Enfin, compte tenu de ses antécédents pour crime contre la LStup et des faits qui lui sont reprochés, en particulier de la grande quantité de cocaïne en possession de laquelle il a été interpellé, le recourant risque une importante peine privative de liberté. On peut dès lors sérieusement craindre qu’il cherche, en cas de libération, à se soustraire aux poursuites pénales engagées contre lui.</w:t>
      </w:r>
    </w:p>
    <w:p>
      <w:r>
        <w:t>- 5 - Au vu de ces éléments, le risque que le recourant tente de se soustraire à la poursuite pénale dirigée contre lui et à la sanction encourue est manifeste, que ce soit en disparaissant dans la clandestinité ou en partant à l’étranger. L’existence d’un risque de fuite justifie donc le maintien en détention provisoire du recourant.</w:t>
      </w:r>
    </w:p>
    <w:p>
      <w:r>
        <w:rPr>
          <w:b/>
        </w:rPr>
        <w:t>E. 5</w:t>
      </w:r>
    </w:p>
    <w:p>
      <w:r>
        <w:t>Les conditions de l’art. 221 al. 1 CPP étant alternatives (Moreillon/Parein-Reymond, Petit commentaire, Code de procédure pénale, 2e éd., Bâle 2016, n. 7 ad art. 221 CPP), l’existence d’un risque de fuite dispenserait d’examiner si la détention provisoire s’impose également en raison de l’existence d’un risque de collusion et de réitération. Force est néanmoins de constater, comme on le verra ci-après (consid. 6 et 7), que les risques précités sont eux aussi réalisés.</w:t>
      </w:r>
    </w:p>
    <w:p>
      <w:r>
        <w:rPr>
          <w:b/>
        </w:rPr>
        <w:t>E. 6.1</w:t>
      </w:r>
    </w:p>
    <w:p>
      <w:r>
        <w:t>Le recourant conteste l’existence du risque de collusion (art. 221 al. 1 let. b CPP), pour le motif que l’enquête pénale ne concernerait que lui et qu’il n’y aurait dès lors pas de risque de collusion lié à d’autres protagonistes. Il ne serait dès lors pas en mesure d’influencer l’issue des mesures d’instruction annoncées par le Ministère public.</w:t>
      </w:r>
    </w:p>
    <w:p>
      <w:r>
        <w:rPr>
          <w:b/>
        </w:rPr>
        <w:t>E. 6.2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w:t>
      </w:r>
    </w:p>
    <w:p>
      <w:r>
        <w:t>- 6 - art. 221 CPP; cf. ATF 137 IV 122 consid. 6.2 et 6.4) –, vise à garantir la constatation exacte et complète des faits.</w:t>
      </w:r>
    </w:p>
    <w:p>
      <w:r>
        <w:rPr>
          <w:b/>
        </w:rPr>
        <w:t>E. 6.3</w:t>
      </w:r>
    </w:p>
    <w:p>
      <w:r>
        <w:t>En l’espèce, il ressort du dossier que des mesures d’investigation sont en cours pour identifier et interpeller les personnes en lien avec le trafic de stupéfiants reproché au recourant, en particulier les clients toxicomanes et les fournisseurs, et déterminer ainsi l’étendue de l’activité délictueuse du recourant. Il s’agit notamment de procéder à l’extraction des données de ses téléphones cellulaires, à une surveillance rétroactive de ses raccordements téléphoniques, à une recherche d’ADN et d’empreintes digitales sur les fingers retrouvés en possession du recourant, à une analyse de la drogue et à des recherches auprès des différents instituts de transfert d’argent. Il faut donc éviter que le recourant entrave l’instruction. Le résultat des investigations précitées pourrait être compromis si le recourant venait à être remis en liberté. En effet, il est fort à craindre qu’en cas de libération, il se concerte avec des tiers ou fasse disparaître des preuves, en vue de faire obstacle à la manifestation de la vérité. Au vu de ce qui précède, le risque de collusion s'oppose, en l’état, à la levée de la détention provisoire du recourant.</w:t>
      </w:r>
    </w:p>
    <w:p>
      <w:r>
        <w:rPr>
          <w:b/>
        </w:rPr>
        <w:t>E. 7.1</w:t>
      </w:r>
    </w:p>
    <w:p>
      <w:r>
        <w:t>Le recourant conteste l’existence d’un risque de réitération (art. 221 al. 1 let. c CPP), pour le motif que ses antécédents remontent à près de dix ans, que la découverte de fingers dans son jardin en 2015 n’aurait donné lieu à aucune ouverture de procédure pénale et qu’il disposerait de ressources financières suffisantes pour faire face à ses dettes, grâce à son travail auprès de la Poste. Il n’y aurait dès lors aucun élément permettant de poser un pronostic très défavorable.</w:t>
      </w:r>
    </w:p>
    <w:p>
      <w:r>
        <w:rPr>
          <w:b/>
        </w:rPr>
        <w:t>E. 7.2</w:t>
      </w:r>
    </w:p>
    <w:p>
      <w:r>
        <w:t>L'art. 221 al. 1 let. c CPP pose trois conditions pour admettre un risque de récidive. En premier lieu, le prévenu doit en principe déjà avoir commis des infractions du même genre (pour une exception à cette exigence, cf. consid. 7.2.2 ci-après) et il doit s'agir de crimes ou de délits</w:t>
      </w:r>
    </w:p>
    <w:p>
      <w:r>
        <w:t>- 7 - graves. Deuxièmement, la sécurité d'autrui doit être sérieusement compromise. Troisièmement, une réitération doit, sur la base d'un pronostic, être sérieusement à craindre (TF 1B_373/2016 du 23 novembre 2016 consid. 2.5, destiné à la publication).</w:t>
      </w:r>
    </w:p>
    <w:p>
      <w:r>
        <w:rPr>
          <w:b/>
        </w:rPr>
        <w:t>E. 7.2.1</w:t>
      </w:r>
    </w:p>
    <w:p>
      <w:r>
        <w:t>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faut se montrer plus sévère à l'égard des infractions commises contre des personnes nécessitant une protection particulière, notamment les enfants. Selon la jurisprudence, l'importance de la sécurité d'autrui, respectivement la santé publique, entre également en considération en cas d'infractions qualifiées à la loi sur les stupéfiants, notamment lorsque celles-ci sont commises en bande et par métier dans le cadre d'un trafic de cannabis d'une certaine envergure (TF 1B_373/2016 du 23 novembre 2016 consid. 2.6 et 2.7, destinés à la publication,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(TF 1B_373/2016 du 23 novembre 2016 consid. 2.8, destiné à la publication, et les réf. citées). En général, la mise en danger de la sécurité d'autrui est d'autant plus grande que les actes redoutés sont graves. En revanche, le rapport entre gravité et danger de récidive est inversement proportionnel.</w:t>
      </w:r>
    </w:p>
    <w:p>
      <w:r>
        <w:t>- 8 -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(TF 1B_373/2016 du 23 novembre 2016 consid. 2.9 à 2.10, destiné à la publication).</w:t>
      </w:r>
    </w:p>
    <w:p>
      <w:r>
        <w:rPr>
          <w:b/>
        </w:rPr>
        <w:t>E. 7.2.2</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 TF 1B_373/2016 du 23 novembre 2016 consid. 2.3.1, destiné à la publication).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 ; TF 1B_373/2016 du 23 novembre 2016, destiné à la publication).</w:t>
      </w:r>
    </w:p>
    <w:p>
      <w:r>
        <w:rPr>
          <w:b/>
        </w:rPr>
        <w:t>E. 7.3</w:t>
      </w:r>
    </w:p>
    <w:p>
      <w:r>
        <w:t>En l’espèce, au vu de la condamnation prononcée en 2008 à l’encontre du recourant, de la découverte en 2015 de fingers dans son jardin, de ses dettes et du fait qu’il est fortement soupçonné d’avoir commis les actes qui lui sont reprochés dans la présente procédure, dès lors qu’il a été interpellé en possession de la drogue, il est hautement vraisemblable que s’il était remis en liberté provisoire, il se livrerait de nouveau au trafic de cocaïne. Il s’agit là d’une infraction susceptible, au vu des quantités écoulées, de mettre en danger la sécurité d’un grand nombre de personnes. Force est ainsi de constater que le pronostic quant au comportement futur du recourant est défavorable.</w:t>
      </w:r>
    </w:p>
    <w:p>
      <w:r>
        <w:t>- 9 - Le risque de récidive est donc concret et justifie le maintien du recourant en détention provisoire.</w:t>
      </w:r>
    </w:p>
    <w:p>
      <w:r>
        <w:rPr>
          <w:b/>
        </w:rPr>
        <w:t>E. 8</w:t>
      </w:r>
    </w:p>
    <w:p>
      <w:r>
        <w:t>Aucune mesure de substitution ne serait propre à pallier l’existence des risques de fuite, de collusion et de récidive, le recourant n'en proposant d'ailleurs aucune.</w:t>
      </w:r>
    </w:p>
    <w:p>
      <w:r>
        <w:rPr>
          <w:b/>
        </w:rPr>
        <w:t>E. 9.1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9.2</w:t>
      </w:r>
    </w:p>
    <w:p>
      <w:r>
        <w:t>En l’espèce, le recourant est détenu depuis le 21 février 2017, soit depuis moins d’un mois. Compte tenu des faits qui lui sont reprochés et de ses antécédents, le recourant s'expose à une peine d’une durée supérieure à celle de la détention provisoire subie à ce jour.</w:t>
      </w:r>
    </w:p>
    <w:p>
      <w:r>
        <w:rPr>
          <w:b/>
        </w:rPr>
        <w:t>E. 10</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par 990 fr. (art. 20 al. 1 TFIP [tarif des frais de procédure et indemnités en matière pénale du 28 septembre 2010; RSV 312.03.1]) et des frais imputables à la défense d’office (art. 422 al. 1 et 2</w:t>
      </w:r>
    </w:p>
    <w:p>
      <w:r>
        <w:t>- 10 - let. a CPP), fixés à 540 fr., plus la TVA par 43 fr. 20, soit à 583 fr. 20 au total, seront mis à la charge de W.________,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24 février 2017 est confirmée. III. L’indemnité allouée au défenseur d’office de W.________ est fixée à 583 fr. 20 (cinq cent huitante-trois francs et vingt centimes). IV. Les frais d’arrêt, par 990 fr. (neuf cent nonante francs), ainsi que l’indemnité due au défenseur d’office de W.________, par 583 fr. 20 (cinq cent huitante-trois francs et vingt centimes), sont mis à la charge de ce dernier. V. Le remboursement à l'Etat de l'indemnité allouée au chiffre III ci-dessus ne sera exigible que pour autant que la situation économique de W.________ se soit améliorée. VI. L’arrêt est exécutoire. Le président : La greffière :</w:t>
      </w:r>
    </w:p>
    <w:p>
      <w:r>
        <w:t>- 11 - Du Le présent arrêt, dont la rédaction a été approuvée à huis clos, est notifié, par l'envoi d'une copie complète, à : - Me Philippe Dal Col, avocat (pour W.________), - Ministère public central ; et communiqué à : - M. le Président du Tribunal des mesures de contrainte, - Mme la Procureure cantonale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