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PE17.003241 vom 7. Januar 2019</w:t>
      </w:r>
    </w:p>
    <w:p>
      <w:r>
        <w:t>VD Tribunal cantonal, 2019-01-07, FR</w:t>
      </w:r>
    </w:p>
    <w:p>
      <w:r>
        <w:rPr>
          <w:b/>
        </w:rPr>
        <w:t xml:space="preserve">Quelle: </w:t>
      </w:r>
      <w:r>
        <w:t>https://mcp.opencaselaw.ch/entscheid/vd_gerichte_PE17.003241</w:t>
      </w:r>
    </w:p>
    <w:p>
      <w:r>
        <w:t>FR: VD_GERICHTE PE17.003241 du 7 janvier 2019</w:t>
      </w:r>
    </w:p>
    <w:p>
      <w:r>
        <w:t>IT: VD_GERICHTE PE17.003241 del 7 gennaio 2019</w:t>
      </w:r>
    </w:p>
    <w:p>
      <w:pPr>
        <w:pStyle w:val="Heading2"/>
      </w:pPr>
      <w:r>
        <w:t>Volltext</w:t>
      </w:r>
    </w:p>
    <w:p>
      <w:r>
        <w:t>TRIBUNAL CANTONAL 4 PE17.003241-F.________ CHAMBRE DE S RECO URS PEN ALE __________________________________________ Décision du 7 janvier 2019 __________________ Composition : M. MEYLAN, président MM. Krieger et Abrecht, juges Greffière : Mme de Benoit ***** Art. 56 ss CPP Statuant sur la demande de récusation déposée le 13 décembre 2018 par K.________ à l’encontre de F.________, Procureure du Ministère public de l’arrondissement de La Côte, dans la cause n° PE17.003241-F.________, la Chambre des recours pénale considère : En fait : A. a) Le 20 février 2017, la Procureure du Ministère public de l’arrondissement de La Côte, F.________, a ouvert une instruction pénale pour identifier les auteurs du brigandage commis le 19 février 2017 à [...], au cours duquel trois jeunes seraient entrés par effraction dans la maison 351</w:t>
      </w:r>
    </w:p>
    <w:p>
      <w:r>
        <w:t>- 2 - et auraient agressé physiquement K.________, afin de dérober son coffre- fort. b) Le 2 mai 2017, un rapport du Centre universitaire romand de médecine légale (CURML) a été délivré à la suite de l’examen clinique de K.________ effectué par le Dr X.________ (P. 9). Ce dernier a notamment indiqué ce qui suit : « Le tableau lésionnel constaté lors de notre examen est compatible avec les faits et les mécanismes tels que relatés par l’intéressé et peut remonter aux faits en question (le soir du 19 février 2017). » c) Le 29 novembre 2018, la Procureure F.________ a ouvert une instruction pénale contre K.________ pour avoir induit la justice en erreur en déposant plainte le 20 février 2017 pour un cambriolage commis à son domicile. B. Par avis du 3 décembre 2018 (P. 40), la Procureure F.________ a informé K.________, par l’intermédiaire de son conseil, qu’elle entendait poser les questions complémentaires suivantes au Dr X.________ : « (…) - les lésions constatées sont-elles compatibles avec une auto- agression, - quelles lésions sont compatibles avec une auto-agression et pour quels motifs, - quelles lésions ne sont pas compatibles avec une auto-agression et pour quels motifs, - avez-vous des remarques à formuler. (…) ». La Procureure a fixé au prévenu un délai au 14 décembre 2018 pour lui faire part d’éventuelles questions complémentaires. C. Par courrier du 13 décembre 2018, K.________, par l’intermédiaire de son conseil Me Trimor Mehmetaj, a requis la récusation de la Procureure F.________. Le 18 décembre 2018, la Procureure F.________ a transmis la demande de récusation et le dossier de l’enquête PE17.003241-F.________ à la Chambre des recours pénale du Tribunal cantonal. Par déterminations</w:t>
      </w:r>
    </w:p>
    <w:p>
      <w:r>
        <w:t>- 3 - du même jour, elle a conclu au rejet de la demande, aux frais de son auteur (P. 42). En d roit : 1. 1.1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K.________ à l’encontre de la Procureure F.________ (art. 13 LVCPP [loi vaudoise du 19 mai 2009 d’introduction du code de procédure pénale suisse ; BLV 312.01]). 1.2 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 TF 1B_512/2017 du 30 janvier 2018 consid. 3 ; TF 6B_540/2018 du 31 juillet 2018 consid. 2.2 ; Moreillon/Parein-Reymond, Petit commentaire, Code de procédure pénale, 2e éd., Bâle 2016, n. 3 ad art. 58 CPP et les</w:t>
      </w:r>
    </w:p>
    <w:p>
      <w:r>
        <w:t>- 4 -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 TF 1B_60/2014 du 1er mai 2014 consid. 2.2 et les arrêts cités ; JdT 2015 III 113 ;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 En l’espèce, le conseil du requérant a indiqué avoir pris connaissance du courrier litigieux, soit de l’avis du 3 décembre 2018 (P. 40), en date du 10 décembre 2018, en raison d’une absence personnelle à l’étranger (P. 41). Dans ces conditions, on admettra que la demande de récusation a été formée en temps utile. 2. 2.1 Le requérant reproche en substance à la Procureure F.________ d’avoir formulé ses questions au Dr X.________ de manière partiale et d’avoir ainsi violé le principe de la présomption d’innocence. 2.2 Selon l’art. 56 let. f CPP (Code de procédure pénale suisse du 5 octobre 2007 ; RS 312.0),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w:t>
      </w:r>
    </w:p>
    <w:p>
      <w:r>
        <w:t>- 5 -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w:t>
      </w:r>
    </w:p>
    <w:p>
      <w:r>
        <w:t>- 6 - 3.2.2 ; 138 IV 142 consid. 2.1 ;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 ATF 141 IV 178, JdT 2016 IV 247 ;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 cit.).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p. 196). 2.3 L’avis litigieux du 3 décembre 2018 doit être considéré comme un avis à forme de l’art. 184 al. 3 CPP, permettant à la partie de formuler des observations. En tant que tel, l’avis aux parties n’est pas susceptible de recours (Moreillon/Parein-Reymond, Petit Commentaire du CPP, 2e éd., n. 31a ad art. 184 CPP). Or, en l’espèce, le requérant conteste non seulement l’opportunité de compléter le rapport, mais aussi les questions que prévoit de poser la Procureure, dont la formulation révélerait un parti pris et justifierait une récusation. Le requérant demande par ailleurs que soit</w:t>
      </w:r>
    </w:p>
    <w:p>
      <w:r>
        <w:t>- 7 - rendue une « décision susceptible de recours ». Ainsi, en réalité, le prévenu cherche, par le biais de la récusation, à faire revoir un avis de l’art. 184 al. 3 CPP qui n’est pas susceptible de recours. Partant, force est de constater que la démarche du requérant est abusive. Pour le reste, il n’y a aucun élément qui démontre que la Procureure aurait commis des fautes graves et répétées, que ce soit dans la démarche visant à compléter les renseignements médicaux ou dans la formulation des questions à poser au médecin. 3. Il s’ensuit que la demande de récusation déposée le 13 septembre 2018 doit être rejetée. Les frais de la présente procédure, constitués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présentée le 13 décembre 2018 par K.________ à l’encontre de la Procureure F.________ est rejetée. II. Les frais de la procédure de récusation, par 770 fr. (sept cent septante francs), sont mis à la charge de K.________. III. La décision est exécutoire. Le président : La greffière :</w:t>
      </w:r>
    </w:p>
    <w:p>
      <w:r>
        <w:t>- 8 - Du La présente décision, dont la rédaction a été approuvée à huis clos, est notifié, par l'envoi d'une copie complète, à : - Me Trimor Mahmetaj, avocat (pour K.________), - Ministère public central, et communiquée à : - Mme la Procureure de l’arrondissement de La Côte,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