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PE17.002651 vom 26. Oktober 2018</w:t>
      </w:r>
    </w:p>
    <w:p>
      <w:r>
        <w:t>VD Tribunal cantonal, 2018-10-26, FR</w:t>
      </w:r>
    </w:p>
    <w:p>
      <w:r>
        <w:rPr>
          <w:b/>
        </w:rPr>
        <w:t xml:space="preserve">Quelle: </w:t>
      </w:r>
      <w:r>
        <w:t>https://mcp.opencaselaw.ch/entscheid/vd_gerichte_PE17.002651</w:t>
      </w:r>
    </w:p>
    <w:p>
      <w:r>
        <w:t>FR: VD_GERICHTE PE17.002651 du 26 octobre 2018</w:t>
      </w:r>
    </w:p>
    <w:p>
      <w:r>
        <w:t>IT: VD_GERICHTE PE17.002651 del 26 ottobre 2018</w:t>
      </w:r>
    </w:p>
    <w:p>
      <w:pPr>
        <w:pStyle w:val="Heading2"/>
      </w:pPr>
      <w:r>
        <w:t>Volltext</w:t>
      </w:r>
    </w:p>
    <w:p>
      <w:r>
        <w:t>TRIBUNAL CANTONAL 166 PE17.002651-DTE CO UR D’APPEL PENALE ______________________________ Séance du 8 avril 2019 __________________ Composition : M. STOUDMANN, président M. Sauterel et Mme Bendani, juges Greffière : Mme de Benoit ***** Parties à la présente cause : C.________, requérant, représenté par Me Pierre Serge Heger, avocat à Bulle, et MINISTERE PUBLIC, représenté par le Procureur de l’arrondissement de La Côte, intimé. 654</w:t>
      </w:r>
    </w:p>
    <w:p>
      <w:r>
        <w:t>- 2 - La Cour d’appel pénale prend séance à huis clos pour statuer sur la demande de révision formée par C.________ contre le jugement rendu le 14 février 2019 par la Cour d’appel pénale du Tribunal cantonal dans la cause le concernant. Elle considère : En fait : A. Par jugement du 26 octobre 2018, le Tribunal correctionnel de l’arrondissement de La Broye et du Nord vaudois a constaté que C.________ s’était rendu coupable d’infraction grave à la LStup (loi fédérale sur les stupéfiants et les substances psychotropes du 3 octobre 1951 ; RS 812.121) (I), l’a condamné à une peine privative de liberté de 24 mois, sous déduction de 95 jours de détention avant jugement (II), a suspendu l’exécution de cette peine et a imparti à C.________ un délai d’épreuve de 1 an (III), a renoncé à révoquer le sursis qui lui avait été accordé le 8 juin 2016 par le Ministère public de la Confédération mais l’a averti qu’il prolongeait le délai d’épreuve de 1 an (IV), a ordonné son expulsion du territoire suisse pour une durée de 8 ans (V), a réglé le sort des objets séquestrés et des pièces à conviction (VI à VIII), a arrêté l’indemnité du défenseur d’office de C.________ (IX) et a mis les frais de la cause à la charge de ce dernier (X). Par jugement du 14 février 2019, la Cour d’appel pénale du Tribunal cantonal a rejeté l’appel formé par C.________ (I), a confirmé le jugement du 26 octobre 2018 selon le dispositif précité (II), a fixé l’indemnité allouée au défenseur d’office de l’appelant (III), a mis les frais d’appel à la charge de ce dernier (IV), et a dit qu’il ne serait tenu de rembourser à l’Etat le montant de l’indemnité en faveur de son défenseur d’office que lorsque sa situation financière le permettra (V). B. Par acte du 4 avril 2019 déposé auprès de la Cour d’appel pénale du Tribunal cantonal, C.________ a conclu, avec suite de frais et</w:t>
      </w:r>
    </w:p>
    <w:p>
      <w:r>
        <w:t>- 3 - dépens, à la révision du jugement précité, en ce sens qu’une nouvelle peine soit fixée et qu’il soit renoncé à son expulsion. A titre de mesure provisionnelle, il a requis l’octroi de l’effet suspensif à la procédure de révision, en ce sens que l’expulsion ne soit pas exécutée jusqu’à droit connu. A l’appui de sa demande de révision, C.________ a produit un enregistrement d’un message vocal sur support USB.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du jugement du 14 février 2019. Dans cette mesure, la procédure écrite est applicable (art. 412 al. 1 in fine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w:t>
      </w:r>
    </w:p>
    <w:p>
      <w:r>
        <w:t>- 4 - 6B_310/2011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 _882/2017 du 23 mars 2018 consid. 1.1 ; TF 6B_1170/2015 du 10 octobre 2016 consid. 2).</w:t>
      </w:r>
    </w:p>
    <w:p>
      <w:r>
        <w:t>- 5 - 1.3 En l’espèce, C.________ se prévaut d’un message vocal qui contiendrait des menaces, que sa sœur lui aurait transmis postérieurement aux débats d’appel et qu’il produit sur une clé USB. Substituant sa propre appréciation, il revient ensuite sur les considérants du jugement de la Cour d’appel pénale, sans invoquer d’autres faits nouveaux. La pièce produite par le requérant à l’appui de sa demande contient l’enregistrement de la voix d’un inconnu, s’exprimant dans une langue inconnue, émettant des propos incompréhensibles à une personne inconnue. On ignore dans quelles circonstances cet enregistrement a été opéré. Il n’a aucune valeur probante et ne constitue nullement un moyen de preuve sérieux et nouveau au sens de l’art. 410 al. 1 let. a CPP, c'est-à- dire propre à ébranler les constatations ayant fondé la condamnation. 3. Il résulte de ce qui précède que le motif de révision invoqué est d’emblée non vraisemblable, respectivement manifestement mal fondé, de sorte que la demande de révision présentée doit être déclarée irrecevable, sans échange d’écritures (art. 412 al. 2 CPP). Vu l'issue de la cause, la requête d’effet suspensif est sans objet. Les frais de la procédure de révision, constitués en l'espèce du seul émolument d'arrêt, par 440 fr. (art. 21 al. 1 TFIP [tarif des frais de procédure et indemnités en matière pénale du 28 septembre 2010 ; BLV 312.03.1]), seront mis à la charge de C.________, qui succombe (art. 428 al. 1 CPP).</w:t>
      </w:r>
    </w:p>
    <w:p>
      <w:r>
        <w:t>- 6 - Par ces motifs, la Cour d’appel pénale, statuant en application des art. 410 ss CPP, prononce : I. La demande de révision est irrecevable. II. Les frais de la procédure de révision, par 440 fr. (quatre cent quarante francs), sont mis à la charge de C.________. III. Le présent prononcé est exécutoire. Le président : La greffière : Du Le prononcé qui précède, dont la rédaction a été approuvée à huis clos, est notifié, par l'envoi d'une copie complète, à : - Me Pierre Serge Heger, avocat (pour C.________), - Ministère public central, et communiqué à : - M. le Président du Tribunal correctionnel de l’arrondissement de La Broye et du Nord vaudois, - M. le Procureur de l’arrondissement de La Côte, - Office d’exécution des peines, - Service de la population, par l'envoi de photocopies.</w:t>
      </w:r>
    </w:p>
    <w:p>
      <w:r>
        <w:t>- 7 -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