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PE17.001043 vom 10. April 2017</w:t>
      </w:r>
    </w:p>
    <w:p>
      <w:r>
        <w:t>VD Tribunal cantonal, 2017-04-10, FR</w:t>
      </w:r>
    </w:p>
    <w:p>
      <w:r>
        <w:rPr>
          <w:b/>
        </w:rPr>
        <w:t xml:space="preserve">Quelle: </w:t>
      </w:r>
      <w:r>
        <w:t>https://mcp.opencaselaw.ch/entscheid/vd_gerichte_PE17.001043</w:t>
      </w:r>
    </w:p>
    <w:p>
      <w:r>
        <w:t>FR: VD_GERICHTE PE17.001043 du 10 avril 2017</w:t>
      </w:r>
    </w:p>
    <w:p>
      <w:r>
        <w:t>IT: VD_GERICHTE PE17.001043 del 10 aprile 2017</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 RS 312.0]). Si les 353</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 Kuhn/Jeanneret [éd.], Code de procédure pénale suisse, Commentaire romand, Bâle 2011, n. 6 ad art. 383 CPP ; cf. art. 143 al. 3 CPC [Code de procédure civile du 19 décembre 2008 ; RS 272.0]).</w:t>
      </w:r>
    </w:p>
    <w:p>
      <w:r>
        <w:rPr>
          <w:b/>
        </w:rPr>
        <w:t>E. 2</w:t>
      </w:r>
    </w:p>
    <w:p>
      <w:r>
        <w:t>Le 2 février 2017, W.________ a interjeté recours contre l'ordonnance de non-entrée en matière rendue le 23 janvier 2017 par le Ministère public de l'arrondissement de Lausanne. Par avis du 10 février 2017, la direction de la procédure a imparti à la recourante un délai au 2 mars 2017 pour effectuer un dépôt de 550 fr. à titre de sûretés, avec l'indication qu'à défaut de paiement en temps utile, il ne serait pas entré en matière sur son recours. Le 13 février 2017, la recourante s’est enquise de la possibilité de payer cette somme en deux mensualités. Le 21 février 2017, il lui a été répondu que les sûretés devaient être versées en une seule fois mais que le délai de paiement était prolongé au 31 mars 2017. W.________ n'a toutefois pas versé les sûretés requises dans le délai imparti. Elle n’a pas non plus demandé de prolongation ou de restitution du délai. Le recours doit dès lors être déclaré irrecevable.</w:t>
      </w:r>
    </w:p>
    <w:p>
      <w:r>
        <w:rPr>
          <w:b/>
        </w:rPr>
        <w:t>E. 3</w:t>
      </w:r>
    </w:p>
    <w:p>
      <w:r>
        <w:t>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de la procédure de recours, par 330 fr. (trois cent trente francs), sont laissés à la charge de l’Etat. III. L’arrêt est exécutoire. Le vice-président : Le greffier : Du Le présent arrêt, dont la rédaction a été approuvée à huis clos, est notifié, par l'envoi d'une copie complète, à : - Mme W.________, - Ministère public central, et communiqué à : - Mme la Procureure de l’arrondissement de Lausanne,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