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PE17.000085 vom 26. April 2017</w:t>
      </w:r>
    </w:p>
    <w:p>
      <w:r>
        <w:t>VD Tribunal cantonal, 2017-04-26, FR</w:t>
      </w:r>
    </w:p>
    <w:p>
      <w:r>
        <w:rPr>
          <w:b/>
        </w:rPr>
        <w:t xml:space="preserve">Quelle: </w:t>
      </w:r>
      <w:r>
        <w:t>https://mcp.opencaselaw.ch/entscheid/vd_gerichte_PE17.000085</w:t>
      </w:r>
    </w:p>
    <w:p>
      <w:r>
        <w:t>FR: VD_GERICHTE PE17.000085 du 26 avril 2017</w:t>
      </w:r>
    </w:p>
    <w:p>
      <w:r>
        <w:t>IT: VD_GERICHTE PE17.000085 del 26 aprile 2017</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Commentaire romand, Code de procédure pénale suisse, Bâle 2011, n. 5 ad art. 356 CPP ; Riklin, Basler Kommentar, Schweizerische Strafprozess- 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septembre 1979 ; RSV 173.01]).</w:t>
      </w:r>
    </w:p>
    <w:p>
      <w:r>
        <w:rPr>
          <w:b/>
        </w:rPr>
        <w:t>E. 1.2</w:t>
      </w:r>
    </w:p>
    <w:p>
      <w:r>
        <w:t>En l'espèce, interjeté en temps utile devant l’autorité compétente par le prévenu qui a qualité pour recourir (art. 382 al. 1 CPP) et dans les formes prescrites (art. 385 al. 1 CPP), le recours est recevable.</w:t>
      </w:r>
    </w:p>
    <w:p>
      <w:r>
        <w:rPr>
          <w:b/>
        </w:rPr>
        <w:t>E. 2.1</w:t>
      </w:r>
    </w:p>
    <w:p>
      <w:r>
        <w:t>Le recourant soutient que le Ministère public aurait dû entreprendre toutes les démarches pour que le prononcé lui soit remis en mains propres, à savoir par l'entremise de la police, avant d'envisager l'application de l'art. 88 al. 4 CPP.</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w:t>
      </w:r>
    </w:p>
    <w:p>
      <w:r>
        <w:t>- 4 -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 TF 6B_314/2012 du 18 février 2013 consid. 1.2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w:t>
      </w:r>
    </w:p>
    <w:p>
      <w:r>
        <w:t>- 5 - consid. 1.1 ; TF 6B_158/2012 du 27 juillet 2012 consid 2.1 ; Schmid, Schweizerische Strafprozessordnung, Praxiskommentar, 2e éd., 2013, n. 9 ad art. 85 CPP ; Moreillon/Parein-Reymond, Petit Commentaire du Code de procédure pénale, 2e éd., Bâle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 TF 6B_281/2012 du 9 octobre 2012 consid. 1.1 ;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 citées ; TF 6B_704/2015 du 16 février 2016 consid. 2.3).</w:t>
      </w:r>
    </w:p>
    <w:p>
      <w:r>
        <w:rPr>
          <w:b/>
        </w:rPr>
        <w:t>E. 2.3</w:t>
      </w:r>
    </w:p>
    <w:p>
      <w:r>
        <w:t>En l'espèce, le recourant n'a pas retiré le pli recommandé contenant l'ordonnance litigieuse qui lui a été envoyé à l'adresse qu'il avait lui-même indiquée à l'autorité pénale, dans le délai postal de garde qui arrivait à échéance le 13 février 2017. Il est absolument manifeste que la fiction de notification de l'art. 85 al. 4 let. a CPP s'applique, dès lors que le recourant savait qu'il était l'objet d'une procédure pénale et devait donc faire en sorte qu'une éventuelle décision puisse lui être notifiée, puisqu'il avait été entendu comme prévenu le 24 octobre 2016 et informé de ses droits et obligations (PV aud. 4).</w:t>
      </w:r>
    </w:p>
    <w:p>
      <w:r>
        <w:t>- 6 - Le recourant se trompe lorsqu'il se réfère par analogie à la jurisprudence relative à la fiction de notification de l'art. 88 al. 4 CPP (JdT 2017 III 31), soit à la fiction de notification au greffe en l'absence de tout envoi effectif et de toute publication, qui suppose que le Ministère public ait entrepris des démarches approfondies pour localiser le prévenu. Cette jurisprudence n'est pas applicable à la fiction de notification de l'art. 85 al.</w:t>
      </w:r>
    </w:p>
    <w:p>
      <w:r>
        <w:rPr>
          <w:b/>
        </w:rPr>
        <w:t>E. 4</w:t>
      </w:r>
    </w:p>
    <w:p>
      <w:r>
        <w:t>let. a CPP en cas de non-retrait du pli recommandé à l'échéance du délai de garde. Contrairement à ce que soutient le recourant, il n'incombait nullement au Ministère public d'entreprendre toutes les démarches pour que l'ordonnance pénale lui soit remise en mains propres. 3. Il s'ensuit que le recours, manifestement mal fondé, doit être rejeté sans autre échange d’écritures (art. 390 al. 2 CPP) et le prononcé entrepris confirmé. La requête tendant à la désignation d'un défenseur d'office pour la procédure de recours doit être rejetée, dès lors que le recours apparaissait d'emblée dénué de chances de succès (Harari/Aliberti, Commentaire romand, Code de procédure pénale suisse, Bâle 2011, n. 41 ad art. 132 CPP ; Ruckstuhl, Basler Kommentar, Schweizerische Strafprozessordnung, Jugendstrafprozessordnung, 2e éd., Bâle 2014, n. 10 ad art. 132 CPP ; CREP 20 novembre 2014/833 ; CREP 2 mai 2014/316 ; CREP 17 octobre 2013/605).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10 avril 2017 est confirmé.</w:t>
      </w:r>
    </w:p>
    <w:p>
      <w:r>
        <w:t>- 7 - III. La requête tendant à la désignation d'un défenseur d'office pour la procédure de recours est rejetée. IV. Les frais d'arrêt, par 660 fr. (six cent soixante francs), sont mis à la charge du recourant. V. L’arrêt est exécutoire. Le président : La greffière : Du Le présent arrêt, dont la rédaction a été approuvée à huis clos, est notifié, par l'envoi d'une copie complète, à : - Me Jean Lob, avocat (pour S.________), - Ministère public central, et communiqué à : - M. le Procureur de l'arrondissement du Nord vaudois,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