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PE17.000002 vom 13. Juli 2017</w:t>
      </w:r>
    </w:p>
    <w:p>
      <w:r>
        <w:t>VD Tribunal cantonal, 2017-07-13, FR</w:t>
      </w:r>
    </w:p>
    <w:p>
      <w:r>
        <w:rPr>
          <w:b/>
        </w:rPr>
        <w:t xml:space="preserve">Quelle: </w:t>
      </w:r>
      <w:r>
        <w:t>https://mcp.opencaselaw.ch/entscheid/vd_gerichte_PE17.000002</w:t>
      </w:r>
    </w:p>
    <w:p>
      <w:r>
        <w:t>FR: VD_GERICHTE PE17.000002 du 13 juillet 2017</w:t>
      </w:r>
    </w:p>
    <w:p>
      <w:r>
        <w:t>IT: VD_GERICHTE PE17.000002 del 13 luglio 2017</w:t>
      </w:r>
    </w:p>
    <w:p>
      <w:pPr>
        <w:pStyle w:val="Heading2"/>
      </w:pPr>
      <w:r>
        <w:t>Erwägungen</w:t>
      </w:r>
    </w:p>
    <w:p>
      <w:r>
        <w:rPr>
          <w:b/>
        </w:rPr>
        <w:t>E. 1.1</w:t>
      </w:r>
    </w:p>
    <w:p>
      <w:r>
        <w:t>Aux termes de l’art. 410 al. 1 let. a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2e phrase, CPP).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Petit commentaire du Code de procédure pénale, 2e éd., Bâle 2016, n. 2 ad remarques préliminaires aux art. 410 à 415 CPP et la référence citée).</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 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w:t>
      </w:r>
    </w:p>
    <w:p>
      <w:r>
        <w:t>- 5 -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op. cit., n. 3 ad art. 412 CPP).</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lorsque les motifs de révision invoqués sont manifestement non vraisemblables ou infondés (ATF 143 IV 122 consid. 3.5) ou encore lorsque la demande de révision apparaît abusive (TF 6B_882/2017 du 23 mars 2018).</w:t>
      </w:r>
    </w:p>
    <w:p>
      <w:r>
        <w:rPr>
          <w:b/>
        </w:rPr>
        <w:t>E. 2</w:t>
      </w:r>
    </w:p>
    <w:p>
      <w:r>
        <w:t>En l’espèce, S.________ fait valoir que les images de vidéosurveillance relatives aux événements du 1er septembre 2016 seraient de nature à motiver son acquittement. Or, ces images, produites par les Etablissements de la Plaine de l’Orbe, ont été versées au dossier et étaient connues des autorités au moment du jugement de première instance. Elles ont de surcroît été utilisées comme moyen de preuve pour fonder la conviction des premiers juges (jugement du 13 juillet 2017, p. 12). Au vu de ce qui précède, force est de constater que S.________ ne présente aucun fait ou moyen de preuve nouveau et sérieux, propre à ébranler les constatations de fait sur lesquelles repose le jugement du Tribunal correctionnel de l’arrondissement de la Broye et du Nord vaudois.</w:t>
      </w:r>
    </w:p>
    <w:p>
      <w:r>
        <w:rPr>
          <w:b/>
        </w:rPr>
        <w:t>E. 3</w:t>
      </w:r>
    </w:p>
    <w:p>
      <w:r>
        <w:t>En définitive, la demande de révision présentée par S.________ doit être déclarée irrecevable, sans autre échange d’écritures (art. 412 al. 2 CPP).</w:t>
      </w:r>
    </w:p>
    <w:p>
      <w:r>
        <w:t>- 6 - Le présent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