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PE16.025291 vom 10. Dezember 2019</w:t>
      </w:r>
    </w:p>
    <w:p>
      <w:r>
        <w:t>VD Tribunal cantonal, 2019-12-10, FR</w:t>
      </w:r>
    </w:p>
    <w:p>
      <w:r>
        <w:rPr>
          <w:b/>
        </w:rPr>
        <w:t xml:space="preserve">Quelle: </w:t>
      </w:r>
      <w:r>
        <w:t>https://mcp.opencaselaw.ch/entscheid/vd_gerichte_PE16.025291</w:t>
      </w:r>
    </w:p>
    <w:p>
      <w:r>
        <w:t>FR: VD_GERICHTE PE16.025291 du 10 décembre 2019</w:t>
      </w:r>
    </w:p>
    <w:p>
      <w:r>
        <w:t>IT: VD_GERICHTE PE16.025291 del 10 dicembre 2019</w:t>
      </w:r>
    </w:p>
    <w:p>
      <w:pPr>
        <w:pStyle w:val="Heading2"/>
      </w:pPr>
      <w:r>
        <w:t>Erwägungen</w:t>
      </w:r>
    </w:p>
    <w:p>
      <w:r>
        <w:rPr>
          <w:b/>
        </w:rPr>
        <w:t>E. 24</w:t>
      </w:r>
    </w:p>
    <w:p>
      <w:r>
        <w:t>août 2017. Les documents suivants ont été découverts (PV aud. 3, R. 7) : - un passeport e.________ no 2.________ au nom de X2.________, né le [...] 1993 à N.________, établi le 20 février 2014 par l’Ambassade e.________ de Genève, passeport échu au 19 février 2017, annoncé perdu auprès de la police depuis le 25 août 2016 selon un document découvert dans l’appartement ; - un permis de conduire e.________ no [...] au nom de X2.________, né le [...], soit la date grégorienne du [...] 1993. Contactée après la perquisition, B.________ a spontanément remis à la police les documents suivants (P. 17) : - l’original du passeport e.________ no 1.________ dont elle avait fourni une copie le 24 mai 2017 ; - une copie de la « Fiche d’état civil » déjà fournie le 24 mai 2017 ; - une copie d’une attestation de naissance au nom d X2.________, né le [...] 1993. A l’audience de première instance du 10 décembre 2019, l’appelant a produit les documents suivants, tous établis au nom de X2.________, né le [...] 1993 (P. 37) : - une copie de son permis N valable jusqu’au 5 novembre 2014 ; - une copie de son permis F valable jusqu’au 9 janvier 2020 ;</w:t>
      </w:r>
    </w:p>
    <w:p>
      <w:r>
        <w:t>- 9 - - une copie du passeport e.________ no 2.________ au nom de X2.________, soit celui découvert à son domicile au cours de la perquisition du 24 août 2017 ; - une copie d’un passeport e.________ établi le 25 octobre 2016 par le Consulat général d’E.________, à Bonn, valable jusqu'au</w:t>
      </w:r>
    </w:p>
    <w:p>
      <w:r>
        <w:rPr>
          <w:b/>
        </w:rPr>
        <w:t>E. 25</w:t>
      </w:r>
    </w:p>
    <w:p>
      <w:r>
        <w:t>octobre 2021. Le prévenu a également produit une copie des passeports de ses deux frères [...], né le [...] 1980, et [...], né le [...] 1989. Au cours de la procédure d’appel, le prévenu a encore produit plusieurs documents, tous établis au nom de X2.________, né le [...] 1993 (P. 43/2 et 50) : - une copie d’un « Marriage Certificate » selon lequel il a épousé S.________ le 7 juillet 2019 en E.________, le nom de son père étant [...] et celui de son grand-père [...] ; - une copie du passeport de son épouse, née le [...] 1992 ; - une copie du certificat de naissance et du passeport de sa fille, [...], née à M.________ le [...] 2020. 3.3.2 Durant toute la procédure, outre une attitude manipulatrice, l’appelant n’a eu cesse de donner des versions contradictoires, fantaisistes, voire mensongères : - dans le cadre de l'affaire pénale ayant donné lieu à sa condamnation le 18 mai 2015 – il avait volé plusieurs bijoux de son amie de l’époque, [...], d’une valeur de 8'000 fr., pour les donner à sa nouvelle amie –, il a tout d’abord contesté avoir dérobé les bijoux, puis affirmé qu’il les avait achetés à la Migros et enfin prétendu que l’intéressée les lui avait donnés (P. 19) ; - dans le cadre de la présente affaire, il a lui-même téléphoné aux enquêteurs pour dire qu’il avait menti concernant l’origine des sommes trouvées en sa possession lors de la perquisition (1’060 fr., 300 USD et 630 euros), à savoir que cet argent n’appartenait pas à son amie</w:t>
      </w:r>
    </w:p>
    <w:p>
      <w:r>
        <w:t>- 10 - Z.________ (PV aud. 3, R. 7, p. 6), mais à une autre femme dénommée [...], hormis 500 fr. (P. 12/1, p. 4) ; - dans le cadre de la présente affaire, en relation avec le chef de prévention d’appropriation illégitime, il a réclamé et reçu en retour le 21 mars 2016 les 800 fr. avancés pour la procédure de mariage (P. 37/6) ; il a menti en soutenant que c’était un cousin à Bâle qui les lui avait prêtés, alors qu’en réalité 400 fr. de cette somme ont été avancés par le père de B.________ (PV aud. 2, lignes 56-58 ; P. 7) ; il s’est ensuite contredit en affirmant que c’était un cousin à Bâle qui les lui avait donnés (jgt, p. 7) ; - il a donné une justification de son mariage en E.________ à son amie actuelle, Z.________, qui ne correspond pas à ses déclarations en procédure ; - il dit qu’il a deux sœurs et un frère en E.________, alors qu’il a ensuite produit les copies des passeports e.________ de ses deux frères (PV aud. 3, R. 4 ; P. 37/1) ; - il dit qu’il ne peut pas retourner en E.________ (PV aud. 3, R. 4, p. 3 in fine), alors que cela ne l’a pas empêché d’y aller en juillet 2019 pour voir sa mère et se marier (jgt, p. 7 ; P. 43/2/3), même s'il est vrai que la situation politique a pu changer entre août 2017 et juillet 2019 ; - il dit qu’il est allé en Slovénie lorsqu’il a quitté l’E.________ (PV aud. 3, R. 4), puis il dit qu’il est allé en Iran lorsqu’il a quitté l’E.________ (PV aud. 4, ligne 38), sans qu’on sache s’il est d’abord allé en Iran puis en Slovénie ; - il dit qu’il a montré son passeport e.________ no 2.________ au nom de X2.________ à son arrivée en Suisse, alors que cela n’est pas possible puisqu’il est entré en Suisse le 12 juin 2012 et que ce passeport a été délivré le 20 février 2014 par l’Ambassade e.________ de Genève ; - il prétend que c’est B.________ qui aurait fait faire un faux passeport au nom de X1.________ pour lui nuire, car celle-ci « connaît beaucoup de gens e.________ », ce qui est risible ; - il admet qu’il ne peut pas voyager avec le permis F et qu’il n’est pas autorisé à quitter la Suisse (PV aud. 3, p. 3 in fine), puis il prétend qu’avec son permis F il a le droit d’aller dans tout le territoire Schengen (PV aud. 3, p. 6 in fine) ; il persiste ensuite à soutenir qu’il a le</w:t>
      </w:r>
    </w:p>
    <w:p>
      <w:r>
        <w:t>- 11 - droit d’aller en France avec ce permis F (PV aud. 4, lignes 93-94), puis ne conteste pas sa condamnation à ce titre ; - il dit d’abord que le nom de X1.________ est celui de son père, puis que c’est celui de son frère (PV aud. 4, lignes 43 ss) ; - il dit que la photographie sur le passeport no 1.________, établi le 21 novembre 2007, au nom de X1.________, est la sienne (PV aud. 3, R. 6), puis que cela n’est pas vrai (PV aud. 4, ligne 49) ; il affirme ensuite qu’il dira toute la vérité lorsque l’original de ce passeport lui sera montré, puis, lorsque la Procureure le lui présente, il déclare : « OK, c’est vrai », mais refuse alors d’en dire plus (PV aud. 4, ligne 50 ss) ; - lorsque la Procureure lui demande de se déterminer sur son séjour illégal en Suisse, il affirme qu’il ne peut pas répondre car il est malade (PV aud. 4, lignes 95-97) ; - il dit qu’il a signalé la perte de son passeport no 2.________ au nom de X2.________, puis qu’après un ou deux mois, « on me l’a renvoyé chez moi » (PV aud. 3, R. 7). 3.3.3 Ainsi, vu les éléments qui précèdent, aucune des déclarations de l’appelant sur sa véritable identité n’est crédible et il y a lieu de se fonder sur les pièces au dossier. Il n’est pas manifeste que la photographie figurant sur le passeport au nom de X1.________ (P. 8/3) et les photographies figurant sur les passeports au nom de X2.________ (P. 37/3 et 37/5) représentent la même personne. En outre, la photographie du passeport au nom de X1.________ montre un homme visiblement plus âgé et non un individu né en 1993. Le lieu de naissance du passeport au nom de X1.________ est M.________, tandis que celui des autres documents au nom de X2.________ est N.________ (réd. : N.________ étant une province proche de M.________). De tous les documents produits, un seul est au nom de X1.________, né le [...] 1987, soit le passeport e.________ no 1.________ que B.________ a remis aux enquêteurs après la perquisition. Tant le passeport au nom de X1.________ que les autres documents au nom de X2.________, qu'ils soient établis par les autorités e.________ ou suisses, sont authentiques.</w:t>
      </w:r>
    </w:p>
    <w:p>
      <w:r>
        <w:t>- 12 - Contrairement au premier juge, on ne peut pas considérer que les certificats établis par les autorités e.________ l'ont été sur la base des documents suisses. En effet, si deux passeports ont été délivrés par les autorités e.________ en 2014 et 2016 et si un mariage a été conclu en 2019 à M.________, cela ne peut être que sur les bases de données figurant dans les registres e.________ et pas seulement sur celles fournies par l’intéressé et connues des autorités suisses. Par ailleurs, l’appelant a été soumis à une procédure d'asile au cours de laquelle son identité et son âge ont fait l'objet de contrôles, ayant conduit le Secrétariat d’Etat aux migrations à retenir qu’il était X2.________, né le [...] 1993. Au demeurant, on ne voit pas l’intérêt de l’appelant à entrer en Suisse le 12 juin 2012 sous une fausse identité, puisque, qu’il soit né le [...] 1987 ou le [...] 1993, il avait de toute manière plus de 18 ans à ce moment-là. En définitive, il n’est pas possible de retenir que l’identité qui est celle de l’appelant en E.________ et en Suisse depuis le 12 juin 2012 est fausse. Au bénéfice du doute, qui doit profiter au prévenu, il y a lieu de retenir que la véritable identité de l’appelant est X2.________, né le [...] 1993. Il résulte de ce qui précède que X2.________ doit être libéré des chefs de prévention de séjour illégal et de faux dans les certificats, respectivement de la peine pécuniaire de 120 jours-amende à 70 fr. le jour-amende prononcée à son encontre. La quotité de l’amende pour contravention à la Loi fédérale sur les étrangers et l'intégration est adéquate et doit être confirmée. 4. 4.1 L’appelant conclut à ce qu’une partie des frais judiciaires de première instance soit mise à la charge de l’Etat. 4.2 Conformément à l'art. 426 al. 2 CPP, lorsque la procédure fait l'objet d'une ordonnance de classement ou que le prévenu est acquitté, tout ou partie des frais de procédure peuvent être mis à sa charge s'il a,</w:t>
      </w:r>
    </w:p>
    <w:p>
      <w:r>
        <w:t>- 13 -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4.3 En l’espèce, B.________ a déposé plainte contre X2.________ notamment parce que celui-ci l’avait menacée de mort par SMS (P. 8/2). C’est ce comportement illicite et fautif qui a conduit le Ministère public à ouvrir une enquête, puis incité B.________ à produire plusieurs pièces, dont le passeport e.________ no 1.________ établi au nom de X1.________, né le [...] 1987, suscitant ainsi le doute sur l’identité de X2.________. De plus, comme exposé ci-dessus, l’appelant n’a eu cesse de tenir des propos</w:t>
      </w:r>
    </w:p>
    <w:p>
      <w:r>
        <w:t>- 14 - contradictoires et fantaisistes durant toute la procédure, rendant ainsi plus difficile la conduite de la procédure. A titre exemplatif, il y a lieu de mentionner qu’il a indiqué que X1.________ était son père, puis que c’était son frère, enfin que c’était son père, pour ensuite produire son acte de mariage qui indique que son père se nomme [...]. Dans ces circonstances, l’appelant devra supporter l’entier des frais judiciaires de première instance, par 6'153 fr. 40. 5. Il résulte de ce qui précède que l’appel de X2.________ doit être admis et le jugement entrepris réformé aux chiffres II à VI et VIII dans le sens des considérants qui précèdent. La liste des opérations produite par Me Cédric Matthey, défenseur d’office de X2.________, indiquant 6,5 h d’activité, est admise. Au tarif horaire de 180 fr. (art. 2 al. 1 let. a et 3 al. 1 RAJ [règlement sur l'assistance judiciaire en matière civile du 7 décembre 2010 ; BLV 211.02.3], le défraiement s’élève à 1'170 francs. S’y ajoutent 2 % pour les débours (art. 3bis RAJ par renvoi de l'art. 26b TFIP [Tarif des frais de procédure et indemnités en matière pénale du 28 septembre 2010 ; BLV 312.03.1]), soit 23 fr. 40, de sorte que l'indemnité d'office s'élève au total à 1'285 fr. 30, TVA par 7,7 % incluse. Vu l'issue de la cause, l'émolument d'appel, par 1’430 fr. (art. 21 al. 1 TFIP), et l'indemnité du défenseur d'office de l'appelant, par 1'285 fr. 30, soit au total 2'825 fr. 30,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