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PE16.025252 vom 24. Mai 2017</w:t>
      </w:r>
    </w:p>
    <w:p>
      <w:r>
        <w:t>VD Tribunal cantonal, 2017-05-24, FR</w:t>
      </w:r>
    </w:p>
    <w:p>
      <w:r>
        <w:rPr>
          <w:b/>
        </w:rPr>
        <w:t xml:space="preserve">Quelle: </w:t>
      </w:r>
      <w:r>
        <w:t>https://mcp.opencaselaw.ch/entscheid/vd_gerichte_PE16.025252</w:t>
      </w:r>
    </w:p>
    <w:p>
      <w:r>
        <w:t>FR: VD_GERICHTE PE16.025252 du 24 mai 2017</w:t>
      </w:r>
    </w:p>
    <w:p>
      <w:r>
        <w:t>IT: VD_GERICHTE PE16.025252 del 24 maggio 2017</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w:t>
      </w:r>
    </w:p>
    <w:p>
      <w:r>
        <w:t>- 4 - des recours pénale du Tribunal cantonal (art. 13 LVCPP [loi d’introduction du code de procédure pénale suisse du 19 mai 2009; RSV 312.01]; art. 80 LOJV [loi d'organisation judiciaire du 12 septembre 1979; RSV 173.01]). Interjeté par une partie ayant qualité pour recourir et satisfaisant aux conditions de forme posées par l'art. 385 al. 1 CPP, le recours est recevable.</w:t>
      </w:r>
    </w:p>
    <w:p>
      <w:r>
        <w:t>- 5 -</w:t>
      </w:r>
    </w:p>
    <w:p>
      <w:r>
        <w:rPr>
          <w:b/>
        </w:rPr>
        <w:t>E. 2.1</w:t>
      </w:r>
    </w:p>
    <w:p>
      <w:r>
        <w:t>En vertu de l'art. 29 al. 1 Cst (Constitution fédérale de la Confédération suisse du 18 avril 1999; RS 101), toute personne a droit, dans une procédure judiciaire ou administrative, à ce que sa cause soit traitée équitablement et jugée dans un délai raisonnable. A l'instar de l'art.</w:t>
      </w:r>
    </w:p>
    <w:p>
      <w:r>
        <w:rPr>
          <w:b/>
        </w:rPr>
        <w:t>E. 2.2</w:t>
      </w:r>
    </w:p>
    <w:p>
      <w:r>
        <w:t>En l'espèce, l'enquête a été ouverte, respectivement aurait dû l’être, à la suite d'une plainte du recourant du 7 décembre 2016. Le procureur a été relancé à plusieurs reprises par le plaignant. Le magistrat ne s’est pas prononcé sur les requêtes de mesures d’instruction dont il était saisi. Il a purement et simplement ignoré les sept courriers du plaignant relatifs à l’état d’avancement de la procédure, pour se limiter à se déterminer auprès du Procureur général, auquel le plaignant avait transmis copie de sa lettre du 27 février 2017. Ces différents éléments démontrent que le procureur persiste, depuis plus de cinq mois et sans motif apparent, à ne pas entreprendre les démarches nécessaires pour mener l'instruction qui lui est confiée, singulièrement à ne pas statuer sur les réquisitions de preuve qui lui sont adressées, serait-ce même pour les rejeter. On ne saurait parler de temps morts dans l’instruction. Cette attitude s’apparente à un refus de statuer. Ce retard injustifié est dès lors constitutif d’un déni de justice formel. La Chambre des recours pénale ne peut dès lors qu'enjoindre au Procureur de statuer sur les réquisitions de preuve présentées par le plaignant, respectivement de procéder à tout acte d'instruction qu'il jugera nécessaire, dans un délai de 15 jours dès la réception du présent arrêt.</w:t>
      </w:r>
    </w:p>
    <w:p>
      <w:r>
        <w:t>- 7 - 3. En définitive, le recours pour déni de justice doit être admis et le dossier renvoyé au Ministère public pour qu'il procède dans le sens des considérants qui précèdent (art. 397 al. 4 CPP). Les frais de la procédure de recours, constitués en l’espèce de l’émolument d'arrêt, par 770 fr. (art. 20 al. 1 TFIP [Tarif des frais de procédure et indemnités en matière pénale du 28 septembre 2010; RSV 312.03.1]), seront mis à la charge des intimés, qui succombent à l’égard du recourant, dès lors qu’ils ont conclu au rejet du recours pour déni de justice, respectivement à son irrecevabilité (art. 428 al. 1 CPP). Les frais seront répartis à parts égales, solidairement entre les parties intimées. Il sera toutefois tenu compte, dans la répartition des frais, de la consorité des époux B.V.________ et A.V.________. Le recourant, qui obtient gain de cause et qui a procédé avec l'assistance d'un avocat de choix, a droit à une juste indemnité pour les dépenses occasionnées par la procédure, au sens de l’art. 433 CPP, applicable par renvoi de l'art. 436 al. 1 CPP (TF 6B_1065/2015 du 15 septembre 2015 consid. 3.2). Il faut tenir compte du fait que le plaignant a déposé un mémoire unique dans trois recours pour déni de justice et retard injustifié interjetés simultanément dans les causes PE14.023167, PE16.013273 et PE16.025252. La part d’activité de son mandataire afférente au présent recours représente une heure de travail d’avocat, à 300 fr. l’heure (art. 26a al. 3 TFIP), plus un montant correspondant à la TVA, par 24 fr., soit au total 324 francs. A cet égard, la Cour rappellera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L’indemnité sera mise à la charge des intimés, dans la même proportion que les frais, solidairement entre eux.</w:t>
      </w:r>
    </w:p>
    <w:p>
      <w:r>
        <w:t>- 8 - Par ces motifs, la Chambre des recours pénale prononce : I. Le recours pour déni de justice est admis. II. Un délai de 15 jours dès la réception du présent arrêt est imparti au Ministère public de l'arrondissement de Lausanne pour qu'il procède dans le sens des considérants. III. Les frais d'arrêt, par 770 fr. (sept cent septante francs), sont mis à la charge de B.V.________ et d’A.V.________ à raison d’un tiers, par 256 fr. 65 (deux cent cinquante-six francs et soixante-cinq centimes), à eux deux solidairement, d’J.________ à raison d’un tiers, par 256 fr. 65 (deux cent cinquante-six francs et soixante-cinq centimes), et de L.________ à raison d’un tiers, par 256 fr. 65 (deux cent cinquante-six francs et soixante-cinq centimes), solidairement entre eux. IV. Une indemnité de 324 fr. (trois cent vingt-quatre francs) est allouée à O.________, pour la procédure de recours, à la charge de B.V.________ et d’A.V.________ à raison d’un tiers, par 108 fr. (cent huit francs), à eux deux solidairement, d’J.________ à raison d’un tiers, par 108 fr. (cent huit francs), et de L.________ à raison d’un tiers, par 108 fr. (cent huit francs), solidairement entre eux. V. L’arrêt est exécutoire. Le président : Le greffier : Du Le présent arrêt, dont la rédaction a été approuvé à huis clos, est notifié, par l'envoi d'une copie complète, à : - Me Cyrille Piguet, avocat (pour O.________),</w:t>
      </w:r>
    </w:p>
    <w:p>
      <w:r>
        <w:t>- 9 - - Mes Pierre-Alain Schmidt et Pierre Bydzovsky, avocats (pour B.V.________ et A.V.________), - Me Patricia Michellod, avocate (pour J.________), - Me Philippe Vladimir Boss, avocat (pour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consid. 4.4; ATF 130 I 312 consid. 5.1; TF 1B_219/2011 du 6 juillet 2011 consid. 2.1).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consid. 3.3.3; ATF 130 I 312 consid. 5.2; TF</w:t>
      </w:r>
    </w:p>
    <w:p>
      <w:r>
        <w:t>- 6 - 6B_908/2009 du 3 novembre 2010 consid. 3.1 non publié à l’ATF 136 IV 188; CREP 15 janvier 2013/12; CREP 25 novembre 2013/690). Il y a déni de justice lorsqu’une autorité se refuse à statuer bien qu’elle y soit obligée (ATF 124 V 130; ATF 117 Ia 116 consid. 3a; CREP 2 novembre 2015/707). Un défaut de réponse du magistrat à une requête ne fonde pas automatiquement le grief de déni de justice (JdT 2012 III 27 et les réf. citées). Si l’autorité de recours constate un déni de justice ou un retard injustifié, elle peut donner des instructions à l’autorité concernée en lui impartissant des délais pour s’exécuter (art. 397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