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PE16.024167 vom 28. Januar 2019</w:t>
      </w:r>
    </w:p>
    <w:p>
      <w:r>
        <w:t>VD Tribunal cantonal, 2019-01-28, FR</w:t>
      </w:r>
    </w:p>
    <w:p>
      <w:r>
        <w:rPr>
          <w:b/>
        </w:rPr>
        <w:t xml:space="preserve">Quelle: </w:t>
      </w:r>
      <w:r>
        <w:t>https://mcp.opencaselaw.ch/entscheid/vd_gerichte_PE16.024167</w:t>
      </w:r>
    </w:p>
    <w:p>
      <w:r>
        <w:t>FR: VD_GERICHTE PE16.024167 du 28 janvier 2019</w:t>
      </w:r>
    </w:p>
    <w:p>
      <w:r>
        <w:t>IT: VD_GERICHTE PE16.024167 del 28 gennaio 2019</w:t>
      </w:r>
    </w:p>
    <w:p>
      <w:pPr>
        <w:pStyle w:val="Heading2"/>
      </w:pPr>
      <w:r>
        <w:t>Erwägungen</w:t>
      </w:r>
    </w:p>
    <w:p>
      <w:r>
        <w:rPr>
          <w:b/>
        </w:rPr>
        <w:t>E. 22</w:t>
      </w:r>
    </w:p>
    <w:p>
      <w:r>
        <w:t>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143 IV 241 consid. 2.2.1 et les références citées, JdT 2017 IV 357; ATF 138 IV 86 consid. 4.1.1; ATF 138 IV 186 consid. 4.1; ATF 137 IV 219 consid. 7; TF 1B_272/2011 du 22 mars 2012 consid.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 2.1.2 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inquisitoire, selon laquelle le ministère public doit adopter un comportement actif, à</w:t>
      </w:r>
    </w:p>
    <w:p>
      <w:r>
        <w:t>- 8 - savoir rechercher lui-même les faits, d’office et en toute indépendance, dans le but de former son intime conviction et d’établir la vérité matérielle. Cette maxime n’oblige pas le magistrat à administrer d’office de nouvelles preuves lorsqu’il a déjà formé son opinion sur la base du dossier et parvient à la conclusion que les preuves en question ne sont pas décisives pour la solution du litige ou ne pourraient pas l’amener à modifier son opinion.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Petit Commentaire CPP, 2e éd., Bâle 2016, nn. 4 et 8 ad art. 6 CPP et les références citées). Conformément au principe de la maxime de l’instruction, les autorités pénales mettent en œuvre tous les moyens de preuve licites qui, selon l'état des connaissances scientifiques et l'expérience, sont propres à établir la vérité (art. 139 al. 1 CPP). Le droit d'être entendu, garanti par l'art. 29 al. 2 Cst. (Constitution fédérale de la Confédération suisse du 18 avril 1999 ; RS 101) et par l'art. 3 al. 2 let. c CPP, confère notamment à toute personne le droit de s'expliquer avant qu'une décision ne soit prise à son détriment. Le droit d'être entendu confère aussi, entre autres facultés, celle d'obtenir qu'il soit donné suite à ses offres de preuve pertinentes, lorsque cela est de nature à influer sur la décision à rendre.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(art. 318 al. 2 CPP). Si la décision négative du Ministère public sur une requête en complément de preuves n’est en elle-même pas sujette à recours selon l’art. 318 al. 3 CPP, l’autorité de recours, lorsqu’elle est</w:t>
      </w:r>
    </w:p>
    <w:p>
      <w:r>
        <w:t>- 9 - saisie d’un recours contre une ordonnance de classement qui fait suite au rejet d’une requête tendant à l’administration de preuves complémentaires, examinera si l’instruction apparaît suffisante et, si elle estime que l’instruction doit être complétée, elle annulera l’ordonnance de classement et renverra la cause au Ministère public (cf. Cornu, in : Kuhn/Jeanneret [éd.], Commentaire romand, Code de procédure pénale suisse, Bâle 2011, n. 19 ad art. 318 CPP ; CREP 16 juin 2016/401). 2.2 En l'espèce, le Ministère public a rejeté les réquisitions de preuve présentées par la recourante à juste titre. En effet, les photographies prises par l'hôpital le soir du 8 novembre 2016 et versées au dossier (P. 36) suffisent à démontrer que ce soir-là, Q.________ a eu le nez cassé lors d'une altercation avec son compagnon, de sorte que la production des messages que celle-ci avait envoyé à B.F.________ n'était pas nécessaire. Il ressort en outre du dossier que la recourante était représentée lors de l'audition des témoins de sorte qu'elle a pu réagir à leurs déclarations. En conséquence, le Ministère public était fondé à refuser de les entendre une seconde fois. Par avis de prochaine clôture du 16 mars 2018, la recourante a en outre été invitée à se déterminer par écrit notamment sur les déclarations des témoins, ce qu'elle a d'ailleurs fait le 5 avril 2018 (P. 58), de sorte que son droit d'être entendu a été respecté. Enfin, ni l'audition du Dr [...], ni celle des amis de la recourante ne sont pertinentes dans la mesure où ces personnes n'ont pas été les témoins directs de l'altercation du 8 novembre 2016. Dans ces circonstances, le Ministère public était fondé à rejeter les réquisitions de preuves présentées par la recourante. Face aux déclarations contradictoires des parties, il est avéré que le 8 novembre 2016, elles se sont battues – ce qui explique les lésions constatées sur les photographies produites par la recourante. Rien ne permet toutefois de déterminer qui était l'agresseur et aucune mesure d'instruction n'est à même d'apporter des éléments pertinents sur cette question. Il s'agit donc d'une situation de violence domestique, où c'est la parole de l'un contre la</w:t>
      </w:r>
    </w:p>
    <w:p>
      <w:r>
        <w:t>- 10 - parole de l'autre (ATF 143 IV 241, JdT 2017 IV 357). Le classement est justifié et doit être confirmé. Le recours de Q.________, mal fondé, doit être rejeté. 3. Le recourant reproche au Ministère public d'avoir refusé de lui allouer une indemnité au sens de l'art. 429 CPP alors même qu'il a été disculpé de toute accusation et que les frais de la procédure ont été laissés à la charge de l'Etat. Il conclut à l'allocation en sa faveur d'une indemnité de 7'189 fr. 70, calculée sur la base d'un mandat de 18 heures et 54 minutes (14 heures et 36 minutes en 2017 + 4 heures et 18 minutes en 2018) rémunérées au tarif horaire de 350 francs. 3.1 3.1.1 Aux termes de l'art. 429 al. 1 let. a CPP, si le prévenu est acquitté totalement ou en partie ou s'il bénéficie d'une ordonnance de classement, il a droit à une indemnité pour les dépenses occasionnées par l'exercice raisonnable de ses droits de procédure. L’indemnité pour frais de défense selon l'art. 429 al. 1 let. a CPP couvre en particulier les honoraires d’avocat, à condition que le recours à celui-ci procède d’un exercice raisonnable des droits de procédure (ATF 142 IV 45 consid. 2.1; ATF 138 IV 197 consid. 2.3.5, JdT 2013 IV 184; JdT 2016 III 178). L’Etat ne prend en charge les frais de défense que si l’assistance d’un avocat était nécessaire compte tenu de la complexité de l’affaire en fait ou en droit et que le volume de travail et donc les honoraires étaient ainsi justifiés (Message du Conseil fédéral relatif à l'unification du droit de la procédure pénale du 21 décembre 2005, FF 2006 pp. 1057 ss, spéc. p. 1312 ch. 2.10.3.1; TF 6B_237/2016 du 18 juillet 2016 consid. 3.1). L'allocation d'une indemnité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w:t>
      </w:r>
    </w:p>
    <w:p>
      <w:r>
        <w:t>- 11 - habituées à procéder, une source de difficultés. Celui qui se défend seul est susceptible d'être moins bien loti. C’est ainsi qu’en principe, toutes les charges autres qu’une contravention justifient l’intervention d’un avocat (ATF 138 IV 197, JdT 2013 IV 184; Mizel/Rétornaz, in Kuhn/Jeanneret [éd.], op. cit., n. 31 ad art. 429 CPP). 3.1.2 Selon l’art. 430 al. 1 CPP, l'autorité pénale peut réduire ou refuser l'indemnité notamment si le prévenu a provoqué illicitement et fautivement l'ouverture de la procédure ou a rendu plus difficile la conduite de celle-ci.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 TF 6B_77/2013 du 4 mars 2013 consid. 2.4 ; Juge unique CREP 27 janvier 2016/64 ; CREP 18 février 2016/119). L’art. 430 al. 1 let. a CPP posant les mêmes conditions que l’art. 426 al. 2 CPP, il est adéquat de se référer dans les deux cas à la jurisprudence rendue en matière de condamnation aux frais du prévenu acquitté (ATF 137 IV 352 consid. 2.4.2, JdT 2012 IV 255 ; TF 6B_77/2013 du 4 mars 2013 consid. 2.3 ; Mizel/Rétornaz, in : Kuhn/Jeanneret [éd.], op. cit., nn. 2 et 3 ad art. 430 CPP ; Chapuis, in : Kuhn/Jeanneret [éd.], op. cit., n. 2 ad art. 426 CPP). 3.1.3 L'indemnité visée à l'art. 429 CPP doit correspondre au tarif usuel du barreau applicable dans le canton où la procédure se déroule et englober la totalité des coûts de défense. Elle doit couvrir l'entier des frais de défense usuels et raisonnables. Lorsqu'un tarif cantonal existe, il doit être pris en considération pour fixer le montant de l'indemnisation. Il sert de guide pour la détermination de ce qu'il faut entendre par frais de défense usuel (TF 6B_561/2014 du 11 septembre 2014 consid. 2.2.1; TF 6B_392/2013 du 4 novembre 2013 consid. 2.3). Tel est le cas dans le</w:t>
      </w:r>
    </w:p>
    <w:p>
      <w:r>
        <w:t>- 12 - canton de Vaud depuis le 1er avril 2014 par l'adoption d'un nouvel art. 26a TFIP (Tarif des frais de procédure et indemnités en matière pénale du 28 septembre 2010; BLV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avocat-stagiaire (al. 3). Dans les causes particulièrement complexes ou nécessitant des connaissances particulières, le tarif horaire déterminant peut être augmenté jusqu'à 400 fr. (al. 4). 3.2 En l'espèce, le Ministère public a considéré que la cause était simple et que la présence d'un avocat ne se justifiait pas pour la défense des intérêts du recourant, ce dernier n'ayant été entendu qu'à une reprise en cours de procédure. Cette appréciation ne peut être suivie. En effet, le recourant a fait l'objet d'une instruction pénale pour voies de faits qualifiées, lésions corporelles simples qualifiées, subsidiairement voies de fait qualifiées, lésions corporelles simples par négligence et violation du devoir d'assistance ou d'éducation. Ces infractions sont des délits au sens de la loi (art. 10 al. 3 CP) de sorte que la cause n'est pas simple au sens de la jurisprudence rappelée plus haut, cela indépendamment des mesures d'instruction entreprises – notamment le nombre d'audition du prévenu – durant l'enquête pénale. L'intervention d'un avocat apparaissait dès lors raisonnable, cela d'autant plus que la partie adverse était également représentée. En outre, le recourant a été acquitté, aucune infraction n'ayant pu être établie, et les frais de la procédure pénale ont été laissés à la charge de l'Etat. Dans ces circonstances, il convient en principe d'allouer au recourant une indemnité au sens de l'art. 429 CPP.</w:t>
      </w:r>
    </w:p>
    <w:p>
      <w:r>
        <w:t>- 13 - Dans la liste d'opérations produite le 5 avril 2018 (P. 60/2), le conseil du recourant a indiqué avoir consacré 14 heures et 36 minutes à ce mandat en 2017 et 4 heures et 18 minutes en 2018. Cette durée peut être admise sous réserve de l'heure ajoutée à chaque déplacement, respectivement du 24 janvier 2017 et du 8 mars 2018, qui doit être retranchée et indemnisée par le biais d'une vacation forfaitaire de 120 fr. par déplacement. Il convient également de réduire le temps consacré à l'étude du dossier de la cause en 2017, annoncé à hauteur de 2.18 heures (2 heures et 10 minutes) ainsi que l'heure annoncée pour les opérations de clôture du dossier, et d'admettre que ces opérations ont nécessité 1.50 heures (1 heure et 30 minutes) en tout. On retiendra dès lors que, pour la procédure pénale, le conseil a consacré 13.28 heures (13 heures et 16 minutes) soumises à la TVA de 8% en 2017 et 2.28 heures (2 heures et 16 minutes) soumises à la TVA de 7,7% en 2018. Enfin, au vu de la nature de la cause et de l'absence de difficulté qu'elle présente pour un avocat expérimenté, c'est un tarif horaire de 300 fr. qui doit être appliqué. C'est ainsi un montant de 5'298 fr. 20 qui doit être alloué à A.F.________ au titre de l'indemnité de 429 CPP pour la procédure pénale de première instance. 4. En définitive, le recours de Q.________ doit être rejeté et celui de A.F.________ doit être admis, l'ordonnance de classement du 4 octobre 2018 étant réformée dans le sens des considérants. Les frais de la procédure de recours, constitués du seul émolument d’arrêt, par 1'320 fr. (art. 20 al. 1 TFIP), seront mis pour moitié, soit par 660 fr., à la charge de Q.________, qui succombe (art. 428 al. 1 CPP), le solde, par 660 fr., étant laissé à la charge de l’Etat. A.F.________, qui a procédé avec l’assistance d’un avocat de choix et qui a obtenu gain de cause, a droit à une indemnité pour les dépenses occasionnées par la procédure de recours (art. 436 al. 1 et 433 al. 1 CPP). Cette indemnité sera fixée sur la base de la liste d'opérations produite par le conseil (P. 65/1) dont il n'y a pas lieu de s'écarter, en appliquant toutefois le tarif horaire de 300 fr. (art. 26a al. 3 TFIP). C'est</w:t>
      </w:r>
    </w:p>
    <w:p>
      <w:r>
        <w:t>- 14 - ainsi une indemnité de 1'367 fr. 80 au total, à savoir des honoraires par 1'170 fr., des débours annoncés par 100 fr. et la TVA à 7,7% sur le tout, par 97 fr. 80 (CREP 1er mars 2017/904), qui lui sera allouée pour les dépenses occasionnées par la procédure de recours. Cette indemnité sera laissée à la charge de l’Etat. Par ces motifs, la Chambre des recours pénale prononce : I. Le recours de Q.________ est rejeté. II. Le recours de A.F.________ est admis. III. L’ordonnance de classement du 4 octobre 2018 est réformée comme il suit au chiffre III de son dispositif : III. alloue à A.F.________ une indemnité au sens de l'art. 429 CPP de 5'298 fr. 20 (cinq mille deux cent nonante-huit francs et vingt centimes), à la charge de l'Etat. L'ordonnance est confirmée pour le surplus. IV. Les frais d’arrêt, par 1'320 fr. (mille trois cent vingt francs), sont mis pour moitié, soit par 660 fr. (six cent soixante francs), à la charge de Q.________, le solde, par 660 fr. (six cent soixante francs), étant laissé à la charge de l'Etat. V. Une indemnité de 1'367 fr. 80 (mille trois cent soixante-sept francs et huitante centimes) pour la procédure de recours est allouée à A.F.________, à la charge de l’Etat. VI. L’arrêt est exécutoire. Le président : La greffière :</w:t>
      </w:r>
    </w:p>
    <w:p>
      <w:r>
        <w:t>- 15 - Du Le présent arrêt, dont la rédaction a été approuvée à huis clos, est notifié, par l'envoi d'une copie complète, à : - Me Nicolas Mossaz, avocat (pour Q.________), - Me Olivier Boschetti, avocat (pour A.F.________),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