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PE16.022413 vom 24. April 2017</w:t>
      </w:r>
    </w:p>
    <w:p>
      <w:r>
        <w:t>VD Tribunal cantonal, 2017-04-24, FR</w:t>
      </w:r>
    </w:p>
    <w:p>
      <w:r>
        <w:rPr>
          <w:b/>
        </w:rPr>
        <w:t xml:space="preserve">Quelle: </w:t>
      </w:r>
      <w:r>
        <w:t>https://mcp.opencaselaw.ch/entscheid/vd_gerichte_PE16.022413</w:t>
      </w:r>
    </w:p>
    <w:p>
      <w:r>
        <w:t>FR: VD_GERICHTE PE16.022413 du 24 avril 2017</w:t>
      </w:r>
    </w:p>
    <w:p>
      <w:r>
        <w:t>IT: VD_GERICHTE PE16.022413 del 24 aprile 2017</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du 19 mai 2009; RSV 312.01]; art. 80 LOJV [loi vaudoise d’organisation judiciaire du 12 décembre 1979; RSV 173.01]).</w:t>
      </w:r>
    </w:p>
    <w:p>
      <w:r>
        <w:rPr>
          <w:b/>
        </w:rPr>
        <w:t>E. 1.2</w:t>
      </w:r>
    </w:p>
    <w:p>
      <w:r>
        <w:t>En l'espèce, interjeté en temps utile et dans les formes prescrites (art. 385 al. 1 CPP) auprès de l’autorité compétente, par le prévenu qui a qualité pour recourir (art. 382 al. 1 CPP), le recours est recevable.</w:t>
      </w:r>
    </w:p>
    <w:p>
      <w:r>
        <w:rPr>
          <w:b/>
        </w:rPr>
        <w:t>E. 1.3</w:t>
      </w:r>
    </w:p>
    <w:p>
      <w:r>
        <w:t>Dès lors qu’en l'espèce le recours porte uniquement sur les conséquences économiques accessoires d'une décision dont le montant litigieux est inférieur à 5'000 fr. (art. 395 let. b CPP), il relève de la</w:t>
      </w:r>
    </w:p>
    <w:p>
      <w:r>
        <w:t>- 4 - compétence d’un membre de la Chambre des recours pénale du Tribunal cantonal statuant comme juge unique (art. 13 al. 2 LVCPP).</w:t>
      </w:r>
    </w:p>
    <w:p>
      <w:r>
        <w:rPr>
          <w:b/>
        </w:rPr>
        <w:t>E. 2.1</w:t>
      </w:r>
    </w:p>
    <w:p>
      <w:r>
        <w:t>L'art. 423 CPP prévoit que les frais de procédure sont mis à la charge de la Confédération ou du canton qui a conduit la procédure, sauf disposition contraire de la loi.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et 6 par. 2 CEDH (Convention du 4 novembre 1950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la 332 consid. 1 b; ATF 116 la 162, JdT 1992 IV 52; TF 6B_439/2013 du 19 juillet 2013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(TF 6B_439/2013 précité consid. 1.1; TF 6B_99/2011 du 13 septembre 2011 consid. 5.1.2; Chapuis, in : Kuhn/Jeanneret [éd.], Code de procédure pénale suisse, Commentaire romand, Bâle 2011, n. 2 ad art. 426 CPP). Le fait reproché doit constituer une violation claire de la norme de comportement (ATF 119 la 332 consid.</w:t>
      </w:r>
    </w:p>
    <w:p>
      <w:r>
        <w:t>- 5 - 1b; TF 6B_439/2013 précité consid. 1.1). L'acte répréhensible n'a pas à être commis intentionnellement. La négligence suffit, sans qu'il soit besoin qu'elle soit grossière (ATF 109 la 160 consid. 4a; TF 6B_439/2013 précité consid. 1.1). L'acte répréhensible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Un prévenu libéré peut être condamné aux frais d'enquête uniquement s'il a donné lieu à l'ouverture de l'action pénale par un comportement juridiquement critiquable. La jurisprudence parle de « faute de procédure au sens large » lorsque le prévenu a, par un comportement blâmable, donné lieu à l'enquête. La condamnation aux frais n'implique donc pas de faute pénale, mais une responsabilité liée à la procédure et proche du droit civil, née d'un comportement fautif selon ce droit ou blâmable, ayant provoqué l'ouverture de l'enquête ou compliqué celle-ci (ATF 116 la 162 consid. 2c, JdT 1992 IV 52).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TF 6B_706/2014 du 28 août 2015).</w:t>
      </w:r>
    </w:p>
    <w:p>
      <w:r>
        <w:rPr>
          <w:b/>
        </w:rPr>
        <w:t>E. 2.2</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CPP (let. b).</w:t>
      </w:r>
    </w:p>
    <w:p>
      <w:r>
        <w:t>- 6 -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JdT 2013 IV 191; TF 6B_438/2013 du 18 juillet 2013 consid. 2.1). Contrairement à la version française, les versions allemande et italienne opèrent en effet une distinction entre la partie plaignante (Privatklägerschaft; accusatore privato) et le plaignant (antragstellende Person;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qui peut se voir chargée des frais sans autre condition (ATF 138 IV 248 consid. 4.2.2, JdT 2013 IV 191; TF 6B_438/2013 précité consid.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JdT 2013 IV 191; TF 6B_438/2013 précité consid. 2.1).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JdT 2013 IV 191; TF 6B_438/2013 précité consid. 2.1). La règle de l'art. 427 al. 2 CPP a un caractère dispositif; le juge peut donc s'en écarter si la situation le justifie. La loi est muette sur les motifs pour lesquels les frais sont ou non mis à la charge de la partie plaignante. Le juge doit statuer selon les règles du droit et de l'équité (art.</w:t>
      </w:r>
    </w:p>
    <w:p>
      <w:r>
        <w:rPr>
          <w:b/>
        </w:rPr>
        <w:t>E. 4</w:t>
      </w:r>
    </w:p>
    <w:p>
      <w:r>
        <w:t>En définitive, le recours doit être partiellement admis et l'ordonnance attaquée réformée au chiffre III de son dispositif en ce sens que les frais de procédure, par 975 fr., sont mis à la charge du recourant</w:t>
      </w:r>
    </w:p>
    <w:p>
      <w:r>
        <w:t>- 8 - N.________ par 650 fr. et à celle de l'intimé W.________ par 325 fr.; l'ordonnance sera maintenue pour le surplus. Vu l'issue du recours, les frais de la procédure de recours, constitués de l'émolument d'arrêt (art. 422 al. 1 CPP), par 880 fr. (art. 20 al. 1 TFIP [Tarif des frais de procédure et indemnités en matière pénale du 28 septembre 2010; RSV 312.03.1]), seront mis à raison des deux tiers, soit par 586 fr. 65, à la charge du recourant, et à raison d’un tiers, soit par 293 fr. 35, à celle de l'intimé, qui succombe partiellement dès lors qu’il a conclu au rejet du recours (art. 428 al. 1 CPP). Par ces motifs, le Juge unique prononce : I. Le recours est partiellement admis. II. L'ordonnance du 13 février 2017 est réformée au chiffre III de son dispositif en ce sens que les frais de la procédure, par 975 fr. (neuf cent septante-cinq francs), sont mis à la charge d’N.________ par 650 fr. (six cent cinquante francs) et à la charge de W.________ par 325 fr. (trois cent vingt-cinq francs); l'ordonnance est maintenue pour le surplus. III. Les frais d'arrêt, par 880 fr. (huit cent huitante francs), sont mis à raison des deux tiers, soit par 586 fr. 65 (cinq cent huitante-six francs et soixante-cinq centimes), à la charge du recourant, et à raison d’un tiers, soit par 293 fr. 35 (deux cent nonante-trois francs et trente-cinq centimes), à la charge de l'intimé.</w:t>
      </w:r>
    </w:p>
    <w:p>
      <w:r>
        <w:t>- 9 - IV. L’arrêt est exécutoire. Le juge unique : Le greffier : Du Le présent arrêt, dont la rédaction a été approuvée à huis clos, est notifié, par l'envoi d'une copie complète, à : - M. N.________, - M. W.________,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