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PE16.022302 vom 6. Juni 2018</w:t>
      </w:r>
    </w:p>
    <w:p>
      <w:r>
        <w:t>VD Tribunal cantonal, 2018-06-06, FR</w:t>
      </w:r>
    </w:p>
    <w:p>
      <w:r>
        <w:rPr>
          <w:b/>
        </w:rPr>
        <w:t xml:space="preserve">Quelle: </w:t>
      </w:r>
      <w:r>
        <w:t>https://mcp.opencaselaw.ch/entscheid/vd_gerichte_PE16.022302</w:t>
      </w:r>
    </w:p>
    <w:p>
      <w:r>
        <w:t>FR: VD_GERICHTE PE16.022302 du 6 juin 2018</w:t>
      </w:r>
    </w:p>
    <w:p>
      <w:r>
        <w:t>IT: VD_GERICHTE PE16.022302 del 6 giugno 2018</w:t>
      </w:r>
    </w:p>
    <w:p>
      <w:pPr>
        <w:pStyle w:val="Heading2"/>
      </w:pPr>
      <w:r>
        <w:t>Erwägungen</w:t>
      </w:r>
    </w:p>
    <w:p>
      <w:r>
        <w:rPr>
          <w:b/>
        </w:rPr>
        <w:t>E. 4</w:t>
      </w:r>
    </w:p>
    <w:p>
      <w:r>
        <w:t>L'appelant soutient avoir agi pour se défendre de l'intimé, plaidant la légitime défense.</w:t>
      </w:r>
    </w:p>
    <w:p>
      <w:r>
        <w:rPr>
          <w:b/>
        </w:rPr>
        <w:t>E. 4.1</w:t>
      </w:r>
    </w:p>
    <w:p>
      <w:r>
        <w:t>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Cette condition n'est pas réalisée lorsque l'attaque a cessé ou qu'il n'y a pas encore lieu de s'y attendre (ATF 93 IV 81). Une attaque n'est cependant pas achevée aussi longtemps que le risque d'une nouvelle atteinte ou d'une aggravation de celle-ci par l'assaillant reste imminent (ATF 102 IV 1 consid. 2b, JdT 1977 IV 69). S'agissant en particulier de la menace d'une attaque imminente contre la vie ou l'intégrité corporelle, celui qui est visé</w:t>
      </w:r>
    </w:p>
    <w:p>
      <w:r>
        <w:t>- 16 -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ATF 107 IV 12 consid. 3 ; ATF 102 IV 65 consid. 2a).</w:t>
      </w:r>
    </w:p>
    <w:p>
      <w:r>
        <w:rPr>
          <w:b/>
        </w:rPr>
        <w:t>E. 4.2</w:t>
      </w:r>
    </w:p>
    <w:p>
      <w:r>
        <w:t>Les faits tels qu'ils ressortent des éléments de preuve du dossier démontrent que l'intimé a été touché à la tête alors qu'il ne présentait plus aucune menace pour l'appelant (cf. consid. 3.2 supra). L'appelant a d'ailleurs lui-même admis qu'il aurait mieux valu prendre la fuite plutôt que de jeter une pierre à son rival (PV aud. 7). Il n'y a dès lors pas place pour la légitime défense au sens de l'art. 15 CP.</w:t>
      </w:r>
    </w:p>
    <w:p>
      <w:r>
        <w:rPr>
          <w:b/>
        </w:rPr>
        <w:t>E. 5</w:t>
      </w:r>
    </w:p>
    <w:p>
      <w:r>
        <w:t>L'appelant conteste sa condamnation au paiement des conclusions civiles prises par l'intimé. Il ne remet toutefois pas en cause le montant réclamé par l'intimé à ce titre. Cette conclusion est fondée sur la prémisse de l'admission de son appel et sur sa libération du chef d'accusation de lésions corporelles</w:t>
      </w:r>
    </w:p>
    <w:p>
      <w:r>
        <w:t>- 17 - grave. La condamnation de l'appelant étant confirmée, cette conclusion doit être rejetée.</w:t>
      </w:r>
    </w:p>
    <w:p>
      <w:r>
        <w:rPr>
          <w:b/>
        </w:rPr>
        <w:t>E. 6</w:t>
      </w:r>
    </w:p>
    <w:p>
      <w:r>
        <w:t>Quant à la quotité de la peine infligée, vérifiée d'office, elle est adéquate et doit être confirmée.</w:t>
      </w:r>
    </w:p>
    <w:p>
      <w:r>
        <w:rPr>
          <w:b/>
        </w:rPr>
        <w:t>E. 7</w:t>
      </w:r>
    </w:p>
    <w:p>
      <w:r>
        <w:t>En définitive, l'appel est rejeté et le jugement entrepris intégralement confirmé. Il n'y a pas lieu de s'écarter des listes d’opérations produites par Me Léonard Bruchez (P. 69), défenseur d'office de l'appelant, et par Me Gilles-Antoine Hofstetter (P. 70), conseil d'office de l'intimé. Pour la procédure d'appel, l'indemnité de défenseur d'office allouée à Me Léonard Bruchez est ainsi arrêtée à 1'648 fr. et l'indemnité de conseil d'office allouée à Me Gilles-Antoine Hofstetter est arrêtée à 1'734 fr., TVA et débours inclus. Au vu de l'issue de la cause, les frais de la procédure d’appel, par 5'102 fr., constitués de l’émolument du présent jugement, par 1'720 fr. (art. 21 al. 1 TFIP [Tarif des frais de procédure et indemnités en matière pénale du 28 septembre 2010; RSV 312.03.1]), de l’indemnité de défenseur d’office allouée à Me Léonard Bruchez et de l'indemnité de conseil d'office allouée à Me Gilles-Antoine Hofstetter, doivent être mis à la charge de l’appelant, qui succombe (art. 428 al. 1 CPP). C.________ ne sera tenu de rembourser à l’Etat le montant des indemnités en faveur de son défenseur d’office et du conseil d'office du plaignant, que lorsque sa situation financière le permettra (art. 135 al. 4 let. a CPP). Le chiffre VI du dispositif notifié aux parties le 8 novembre 2018, qui omet d'indiquer cette réserve s'agissant de l'indemnité allouée au conseil d'office du plaignant, doit être rectifié d'office sur ce point (art. 83 al. 1 CPP).</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