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PE16.021745 vom 21. November 2018</w:t>
      </w:r>
    </w:p>
    <w:p>
      <w:r>
        <w:t>VD Tribunal cantonal, 2018-11-21, FR</w:t>
      </w:r>
    </w:p>
    <w:p>
      <w:r>
        <w:rPr>
          <w:b/>
        </w:rPr>
        <w:t xml:space="preserve">Quelle: </w:t>
      </w:r>
      <w:r>
        <w:t>https://mcp.opencaselaw.ch/entscheid/vd_gerichte_PE16.021745</w:t>
      </w:r>
    </w:p>
    <w:p>
      <w:r>
        <w:t>FR: VD_GERICHTE PE16.021745 du 21 novembre 2018</w:t>
      </w:r>
    </w:p>
    <w:p>
      <w:r>
        <w:t>IT: VD_GERICHTE PE16.021745 del 21 novembre 2018</w:t>
      </w:r>
    </w:p>
    <w:p>
      <w:pPr>
        <w:pStyle w:val="Heading2"/>
      </w:pPr>
      <w:r>
        <w:t>Erwägungen</w:t>
      </w:r>
    </w:p>
    <w:p>
      <w:r>
        <w:rPr>
          <w:b/>
        </w:rPr>
        <w:t>E. 1</w:t>
      </w:r>
    </w:p>
    <w:p>
      <w:r>
        <w:t>Originaire de […], S.________ est né le [...] 1975 à Lausanne. Divorcé, il est père de trois enfants, issus de deux relations différentes, né en 2004, 2009 et 2011. Il vit seul. Au bénéfice d’une formation d’aide de cuisine, il a fait une demande de prestations auprès de l’assurance- invalidité qui a été refusée. Il bénéficie du revenu d’insertion, qui prend en charge sa reconversion professionnelle. Au mois de septembre, il devrait commencer une formation de trois ans pour devenir […]. Il est dans l’attente d’une décision relative à la demande de bourse qu’il a faite pour la suivre. Par jugement rendu le 8 novembre 2013 par le Tribunal de police de l’arrondissement de Lausanne, S.________ a été condamné notamment pour menaces et menaces qualifiées à l’endroit de son ex- compagne avec laquelle il entretenait un climat de violence. Dès 2012, le prévenu a entretenu une relation houleuse avec Z.________ pendant environ six ans et a habité avec elle durant tout ce temps. Ils ont connus diverses séparations et se sont à plusieurs reprises remis en couple. Par ordonnance pénale du Ministère public de l’arrondissement de Lausanne du 10 juillet 2015, S.________ a été condamné pour lésions corporelles simples qualifiées, voies de fait qualifiées, menaces qualifiées sur la personne de Z.________. Le 19 octobre 2016, le Président du tribunal civil de l’arrondissement de Lausanne a ordonné l’expulsion immédiate du prévenu du logement commun. Les parties se sont ensuite remis ensemble pour définitivement se séparer, semble-t-il, en octobre 2017. Le casier judiciaire suisse de S.________ comporte les inscriptions suivantes : - 29 septembre 2010, Office régional du Juge d’instruction du Valais central, Sion, circulation sans permis de conduire,</w:t>
      </w:r>
    </w:p>
    <w:p>
      <w:r>
        <w:t>- 12 - usage abusif de permis et de plaques, 10 jours-amende à 20 fr. et 200 fr. d’amende ; - 8 novembre 2013, Tribunal de police de l’arrondissement de Lausanne, violation d’une obligation d’entretien, contravention à la loi fédérale sur les stupéfiants, dommages à la propriété, injure, utilisation abusive d’une installation de télécommunication, menaces, menaces qualifiées, violation de domicile, 12 mois de peine privative de liberté, dont six mois assortis d’un sursis de 4 ans et d’une règle de conduite (délai d’épreuve prolongé de 2 ans le 10 juillet 2015) ; - 10 juillet 2015, Ministère public de l’arrondissement de Lausanne, lésions corporelles simples qualifiées, voies de fait qualifiées, menaces qualifiées, 120 jours-amende à 30 fr. et 600 fr. d’amende.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Dans un premier chapitre intitulé « violation de l'art. 183 al. 1 CP en lien avec 17 CP », l'appelant fait valoir que le premier juge aurait omis de retenir les raisons pour lesquelles il a enfermé la victime dans son appartement, soit pour l'empêcher de boire davantage d'alcool, ce qui aurait représenté « un risque considérable pour sa santé, voire un risque létal ». Le prévenu aurait enfermé sa compagne par état de nécessité</w:t>
      </w:r>
    </w:p>
    <w:p>
      <w:r>
        <w:t>- 15 - licite, au sens de l'art. 17 CP, subsidiairement excusable, au sens de l'art. 18 CP. L'appelant fait aussi valoir que l'on ignore combien de temps ont duré les séquestrations, la victime n'ayant pu le préciser, et qu'il ne serait dès lors pas exclu que l'infraction ne soit même pas réalisée.</w:t>
      </w:r>
    </w:p>
    <w:p>
      <w:r>
        <w:rPr>
          <w:b/>
        </w:rPr>
        <w:t>E. 3.2.1</w:t>
      </w:r>
    </w:p>
    <w:p>
      <w:r>
        <w:t>Selon l'art. 183 ch. 1 CP, se rend coupable de séquestration celui qui, sans droit, aura arrêté une personne, l'aura retenue prisonnière, ou l'aura, de toute autre manière, privée de sa liberté. Doctrine et jurisprudence s'accordent à dire que l'entrave doit être d'une certaine durée. Les exigences en cette matière ne sont cependant pas très élevées. Quelques minutes peuvent suffire (Dupuis et al. [éd.], Petit commentaire, Code pénal, 2e éd., Bâle 2017, n. 8 ad art. 183 CP).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ou préserver autrui d'un danger imminent et impossible à détourner autrement.</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- 16 - La présomption d'innocence, garantie par les art. 10 CPP, 32 al. 1 Cst., 6 ch. 2 CEDH et 14 al. 2 Pacte ONU Il, ainsi que son corollaire, le principe in dubio pro reo,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 insoutenable, et cela non seulement dans sa motivation mais aussi dans son résultat (ATF 142 Il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w:t>
      </w:r>
    </w:p>
    <w:p>
      <w:r>
        <w:t>- 17 - de façon soutenable par un ou plusieurs arguments de nature à emporter la conviction (TF 6B_1015/2016 du 27 octobre 2017 consid. 4.1 ; TF 6B_1183/2016 du 24 août 2017 consid. 1.1 ; TF 6B_445/2016 du 5 juillet 2017 consid. 5.1).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w:t>
      </w:r>
    </w:p>
    <w:p>
      <w:r>
        <w:rPr>
          <w:b/>
        </w:rPr>
        <w:t>E. 3.3.1</w:t>
      </w:r>
    </w:p>
    <w:p>
      <w:r>
        <w:t>Il est reproché au prévenu d'avoir « à plusieurs reprises » entre le début de l'année 2016 et le 24 octobre 2016 empêché sa compagne de quitter son domicile « sous prétexte qu'elle se trouvait sous l'emprise de l'alcool ». Le premier juge a retenu que le prévenu avait enfermé son amie, « parfois pendant des heures », cet enfermement semblant s'être inscrit dans un climat général de domination et de terreur qu'il faisait régner à leur domicile. Il n'a pas, contrairement à ce que plaide l'appelant, retenu que le prévenu avait réellement agi pour protéger son amie de sa propre propension à boire de l'alcool, mais uniquement pour la contrôler (d’où le « prétexte » mentionné dans l’acte d’accusation). Il a écarté comme non crédibles les déclarations du prévenu et la dernière version édulcorée de la victime, en relevant que cette dernière avait déjà par le passé retiré des plaintes en se présentant comme responsable des violences qu'elle subissait, à cause de sa toxicomanie et/ou de son alcoolisme (jugement entrepris, pp. 14, 16 et 17). Il s'agit donc en premier lieu d'une question de fait, d'appréciation des preuves. Pour retenir qu'elle avait été enfermée, le Tribunal de police s'est fondé sur les déclarations, constantes sur ce point, faites par la victime. Celle-ci a déposé plainte le 18 octobre 2016 à la suite d'une énième dispute. Elle a expliqué qu'elle avait des problèmes avec le prévenu depuis 2012, qu'elle avait plusieurs fois déposé puis retiré des</w:t>
      </w:r>
    </w:p>
    <w:p>
      <w:r>
        <w:t>- 18 - plaintes, que depuis le début de l'année elle souhaitait reprendre sa vie en main, que cela énervait fortement le prévenu qui parfois lui prenait ses clés et son téléphone et l'empêchait de voir sa famille et ses amis, que cela durait parfois une journée entière. Elle a indiqué qu'il avait peur qu'elle le trompe. En cours d'enquête, elle a dit ceci : « on va dire que quand je buvais, il évitait de me laisser sortir » (PV aud. 2, ligne 56). Interrogée sur d'autres disputes, elle a admis avoir parfois exagéré les violences subies. Le 8 avril 2017, elle a écrit au Ministère public pour lui demander d'arrêter toutes les démarches contre le prévenu, en se présentant comme responsable de la situation (P. 28). Aux débats de première instance, la victime a déclaré ce qui suit : « je confirme qu’il prenait la clé, il fermait la porte, car il ne voulait pas que j’aille boire ou me droguer. C’était pour me protéger. Il n’y avait pas d’alcool à mon domicile, parce que je buvais dehors. Je ne me souviens pas combien de temps il m’enfermait, mais en aucun cas plusieurs heures. Ça n’a jamais duré une journée entière. Par contre, ça pouvait durer une heure, le temps que je me calme. Quand il n’arrivait pas à me calmer, il m’enfermait car il savait que j’allais partir et boire à nouveau. Pour répondre à Me Sarah El- Abshihy, ça s’est passé à deux occasions je pense. Une fois, j’ai voulu m’échapper par le toit et je répète il faisait ça pour m’aider. »</w:t>
      </w:r>
    </w:p>
    <w:p>
      <w:r>
        <w:rPr>
          <w:b/>
        </w:rPr>
        <w:t>E. 3.3.2</w:t>
      </w:r>
    </w:p>
    <w:p>
      <w:r>
        <w:t>Les éléments suivants ressortent du dossier. Le prévenu a déjà été condamné le 8 novembre 2013, notamment pour menaces qualifiées à l’encontre de sa précédente compagne, et le 10 juillet 2015 pour lésions corporelles simples qualifiées, voies de fait qualifiées et menaces qualifiées à l’encontre de Z.________. Il ressort en particulier de l'ordonnance pénale rendue le 10 juillet 2015 (P. 9) que le prévenu avait frappé sa compagne notamment parce qu'elle se droguait, qu'il avait admis les faits et que la victime avait retiré sa plainte. Le journal de police mentionne des interventions en juillet, août, octobre et novembre 2016 (P. 10 à 17). Les forces de l'ordre ont été appelées tantôt par le prévenu, tantôt par la victime. Si celle-ci était souvent ivre, il n'en ressort pas qu'elle avait été enfermée, ni d'ailleurs</w:t>
      </w:r>
    </w:p>
    <w:p>
      <w:r>
        <w:t>- 19 - que le prévenu avait l'air particulièrement soucieux de sa sécurité ; soit il était sorti, soit il refusait de la laisser entrer, et il y avait des disputes et/ou malentendus au sujet de clés et d'affaires à récupérer. Le prévenu a produit des échanges de sms entre parties (P. 24/2). Il est difficile d'en tirer des conclusions dès lors qu'on ignore si tous les sms échangés y figurent. Toutefois ces échanges de sms (comme le journal de police) ne confirment pas les allégations de la victime selon lesquelles elle aurait repris sa vie en main en 2016 et que le prévenu se serait montré particulièrement jaloux, ni le « climat de domination et de terreur » retenu sans nuance par le premier juge. Le prévenu est parfois agressif mais Z.________ le provoque ; globalement, il semble plutôt dépressif. L’intéressée ne se plaint pas d'avoir été enfermée. Le prévenu a aussi produit une lettre que lui a adressée Z.________ (P. 32/2), dans laquelle elle dit se rendre compte qu'il avait toujours voulu l'aider « à sa manière certes », que « quand il l'engueulait c'était pour son bien » et reconnaît avoir proféré plein de mensonges. A ce sujet, l'intéressée a affirmé aux débats que c’était sur son alcoolisme qu'elle avait menti (jugement entrepris, p. 8). Entendu une première fois par la police, le prévenu a d'abord indiqué que sa compagne buvait de l'alcool depuis août 2016, qu'il l'avait appris par un ami qui l'avait croisée ivre, que lui-même ne s'en était pas rendu compte car elle mentait lorsqu'il lui posait la question. Il a ensuite déclaré que son amie était montée une fois ivre sur le toit pour chercher leurs chats ; pour sa sécurité, il avait « voulu la faire rentrer » ; comme elle voulait quitter ensuite l'appartement et au vu de son état, il avait été « obligé de l'empêcher de sortir » en s'enfermant avec elle dans l'appartement. Il a ajouté qu'à cause de l’alcoolémie de son amie, ils s’étaient plusieurs fois disputés, qu'il avait souvent quitté le domicile pour qu'elle ne sorte pas et pour épargner ses enfants et les voisins, mais que le 15 octobre 2016, à l'occasion d'une nouvelle bagarre, il avait voulu au contraire faire sortir sa compagne de l'appartement (P. 4, p. 6).</w:t>
      </w:r>
    </w:p>
    <w:p>
      <w:r>
        <w:t>- 20 - Devant le Procureur, le prévenu a déclaré n'avoir jamais empêché sa compagne de quitter leur appartement (PV aud. 1, lignes 77- 84). A l’audience d’appel, le prévenu a déclaré qu’il lui était arrivé d’enjoindre sa compagne de rester dans une pièce parce qu’il souhaitait éviter qu’elle se mette en danger en allant encore chercher de l’alcool ou de la drogue. A chaque fois, elle aurait cependant pu quitter les lieux car il lui suffisait de tourner le loquet de la porte pour sortir. Il a précisé que les épisodes où il l’avait empêchée de sortir s’étaient produits au maximum deux à trois fois. Ils avaient duré la soirée et la nuit. Le prévenu a ensuite déclaré adhérer aux déclarations que Z.________ avait faites lors de l’audience de première instance, précisant que la clé à laquelle elle faisait référence était la clé qui permettait de rentrer dans l’immeuble et non la clé de l’appartement. Pour sortir de celui-ci, il n’y avait pas besoin de clé.</w:t>
      </w:r>
    </w:p>
    <w:p>
      <w:r>
        <w:rPr>
          <w:b/>
        </w:rPr>
        <w:t>E. 3.3.3</w:t>
      </w:r>
    </w:p>
    <w:p>
      <w:r>
        <w:t>En définitive, en déclarant adhérer aux dernières déclarations de Z.________, le prévenu a reconnu qu’il avait empêchée celle-ci de sortir à deux occasions. Au bénéfice du doute, la victime ayant admis avoir menti et/ou exagéré parfois, seuls ces deux épisodes seront retenus à l’encontre du prévenu. Il importe peu au stade de la réalisation de l’infraction, qu’il ait agi pour l’empêcher de boire davantage, ce qu’il faut également admettre au bénéfice du doute. En effet, tomber dans un coma éthylique, se blesser, n'étaient pas pour la victime, même déjà ivre et souhaitant boire encore, des risques imminents mais seulement théoriques. Le prévenu disposait en outre d’autres moyens pour l’empêcher de boire davantage, ayant lui-même déclaré aux débats d’appel qu’il avait souvent appelé la police ou une ambulance lorsque cela n’allait pas et que ces interventions avaient permis d’hospitaliser l’intéressée. Les art. 17 et 18 CP ne sauraient trouver à s'appliquer. Le grief de l’appelant doit être rejeté.</w:t>
      </w:r>
    </w:p>
    <w:p>
      <w:r>
        <w:rPr>
          <w:b/>
        </w:rPr>
        <w:t>E. 4.1</w:t>
      </w:r>
    </w:p>
    <w:p>
      <w:r>
        <w:t>Dans un chapitre intitulé « violation de l'art. 123 al. 1 et al. 2 ch. 4 CP, 18 CP et 9 Cst. », l'appelant soutient que le premier juge aurait</w:t>
      </w:r>
    </w:p>
    <w:p>
      <w:r>
        <w:t>- 21 - « versé ici dans l'arbitraire » et violé le principe in dubio pro reo en retenant qu'il avait délibérément frappé sa compagne, alors que celle-ci soutenait sa version selon laquelle il l'avait blessée en la tirant de force du toit où elle était montée, alcoolisée, au péril de sa vie pour tenter de fuir – dans le but, une fois encore, de boire davantage d'alcool.</w:t>
      </w:r>
    </w:p>
    <w:p>
      <w:r>
        <w:rPr>
          <w:b/>
        </w:rPr>
        <w:t>E. 4.2</w:t>
      </w:r>
    </w:p>
    <w:p>
      <w:r>
        <w:t>Les principes relatifs à l'appréciation des preuves ont été rappelés plus haut.</w:t>
      </w:r>
    </w:p>
    <w:p>
      <w:r>
        <w:t>- 22 -</w:t>
      </w:r>
    </w:p>
    <w:p>
      <w:r>
        <w:rPr>
          <w:b/>
        </w:rPr>
        <w:t>E. 4.3.1</w:t>
      </w:r>
    </w:p>
    <w:p>
      <w:r>
        <w:t>Il est reproché au prévenu d'avoir, le 15 octobre 2016, assené des coups de poing à sa compagne, qui a présenté des hématomes à l'arrière des bras, à l'intérieur de la cuisse gauche, au bas du côté droit du dos, sur la tempe, une ecchymose sur le ventre et une petite griffure sur le haut du sourcil gauche. Le premier juge n'a pas retenu la version du prévenu mais les premières déclarations de la victime, qu'elle avait d'ailleurs confirmées « du bout des lèvres aux débats », au vu du climat de violence persistant dans le couple et au vu de l'importance des hématomes, situés sur plusieurs parties du corps.</w:t>
      </w:r>
    </w:p>
    <w:p>
      <w:r>
        <w:rPr>
          <w:b/>
        </w:rPr>
        <w:t>E. 4.3.2</w:t>
      </w:r>
    </w:p>
    <w:p>
      <w:r>
        <w:t>Les éléments suivants ressortent du dossier. Le 18 octobre 2016, Z.________ a déposé plainte contre le prévenu en expliquant que le 15 octobre précédent, une dispute avait éclaté entre eux, qu'elle avait reçu des coups sur tout le corps et qu’il avait détruit la chambre de son fils ainsi qu’une table basse. Elle a précisé qu’elle avait été poussée contre un mur et qu’un tableau s'était brisé sur son arcade sourcilière gauche. Dans leur rapport d’intervention, les policiers ont indiqué qu’ils avaient constaté que la victime présentait plusieurs hématomes sur le corps, renvoyant à cet égard aux photographies qu’ils avaient prises (P. 8), et qu’une chambre d’enfant avait été totalement détruite. Entendu le 18 octobre 2016 également, le prévenu a expliqué que, le 15 octobre, il avait voulu faire sortir sa compagne, ivre, de l'appartement, et qu'il avait été « contraint » de la pousser et de la tirer par le bras parce qu'elle s'agrippait aux meubles et aux portes. Il ne l'avait pas frappée ; elle lui avait en revanche donné des gifles. Il avait voulu « taper du poing sur quelque chose pour se calmer » et avait asséné un coup sur un vieux meuble. Il a exposé par ailleurs que, quelques semaines auparavant, sa compagne ivre était montée sur le toit « pour aller chercher les chats ». Il avait « voulu la faire rentrer » pour « garantir sa sécurité ».</w:t>
      </w:r>
    </w:p>
    <w:p>
      <w:r>
        <w:t>- 23 - Aux débats de première instance, la victime a indiqué que le 15 octobre 2016 serait le jour où elle était montée sur le toit pour s'enfuir, parce que le prévenu l'avait enfermée. Il l'avait tirée par les jambes et elle était tombée. Après cela, ils en étaient « venus aux mains, lui comme [elle] ». Le prévenu lui avait « peut-être donné des coups de poing ». Elle a également indiqué que lorsqu'elle avait déposé plainte, elle avait « la haine » et que tous les hématomes qu’elle présentait sur les photos versées au dossier (P. 8) étaient, à son sens, le résultat de sa chute du toit. On constate non seulement que l'épisode du toit est distinct de celui du 15 octobre 2016 mais que même les motifs de la montée sur le toit divergent (chercher les chats ; s'enfuir). En effet, lors de leurs premières déclarations, les deux protagonistes ont parlé d'une dispute sans montée sur le toit et le prévenu a ajouté que sa compagne était montée sur le toit quelques semaines avant cela. Quoi qu'il en soit, même en admettant qu'elle ait d'abord grimpé sur le toit, la victime persiste à dire qu'ils en sont ensuite « venus aux mains ». Il ne fait aucun doute que les hématomes et les autres lésions qu’elle présente sur plusieurs parties du corps résultent d'une dispute et non d'une chute. En particulier, les hématomes à l'arrière de ses bras corroborent le fait que le prévenu l’a sans doute empoignée. Peu importe au fond de savoir s'il y a eu des coups de poing, spécifiquement. Il n'est pas exclu que la victime ait exagéré sur ce point et n'ose pas l'avouer. Il suffit que le prévenu ait volontairement causé des lésions à la victime lors d'une dispute et non accidentellement, dans une tentative de la protéger. L’art. 18 CP ne saurait trouver application. Le grief de l’appelant doit être rejeté.</w:t>
      </w:r>
    </w:p>
    <w:p>
      <w:r>
        <w:rPr>
          <w:b/>
        </w:rPr>
        <w:t>E. 5.1</w:t>
      </w:r>
    </w:p>
    <w:p>
      <w:r>
        <w:t>Invoquant une violation de l'art. 46 CP, l'appelant soutient que la révocation du sursis procède d'une mauvaise appréciation de sa culpabilité et du risque de récidive. Même si on considérait que les infractions de lésions corporelles simples qualifiées et de séquestration devaient être retenues, les circonstances dans lesquelles elles ont été</w:t>
      </w:r>
    </w:p>
    <w:p>
      <w:r>
        <w:t>- 24 - commises et les motivations du prévenu, s'opposeraient à la révocation du sursis. De plus, le couple serait séparé depuis 2016, le prévenu aurait une nouvelle compagne et n’aurait pas été nouvellement condamné depuis l'ouverture de la présente procédure.</w:t>
      </w:r>
    </w:p>
    <w:p>
      <w:r>
        <w:rPr>
          <w:b/>
        </w:rPr>
        <w:t>E. 5.2</w:t>
      </w:r>
    </w:p>
    <w:p>
      <w:r>
        <w:t>Selon l'art. 46 CP en vigueur jusqu'au 31 décembre 2017,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1re phrase).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w:t>
      </w:r>
    </w:p>
    <w:p>
      <w:r>
        <w:t>- 25 -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6B_105/2016 du 11 octobre 2016 consid. 1.1 ; TF 6B_1165/2013 du 1er mai 2014 consid. 2.2). Aux termes l'art. 46 al. 1 CP, dans sa teneur en vigueur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seule différence avec l'ancien droit porte sur les conséquences de la révocation du sursis, non sur les conditions de la révocation.</w:t>
      </w:r>
    </w:p>
    <w:p>
      <w:r>
        <w:rPr>
          <w:b/>
        </w:rPr>
        <w:t>E. 5.3</w:t>
      </w:r>
    </w:p>
    <w:p>
      <w:r>
        <w:t>qui précède. Sur la base de la liste des opérations qu’elle a produite et dont il n’y a pas lieu de s’écarter, si ce n’est le temps d’audience annoncé (2h30) qui doit être réduit d’une heure, une indemnité d'un montant de 2'443 fr. 20, TVA et débours inclus, sera allouée à Me Sarah El-Abshihy.</w:t>
      </w:r>
    </w:p>
    <w:p>
      <w:r>
        <w:t>- 28 - Vu l'issue de la cause, les frais de la procédure d'appel, par 5'013 fr. 20, constitués en l’espèce de l'émolument du présent arrêt, par 2’570 fr. (art. 21 al. 1 et 2 TFIP [Tarif des frais de procédure et indemnités en matière pénale du 28 septembre 2010 ; BLV 312.03.1]), et de l’indemnité allouée au défenseur d'office, seront mis par un tiers à la charge de S.________, le solde étant laissé à la charge de l’Etat. S.________ ne sera tenu de rembourser à l’Etat le tiers de l’indemnité allouée à son défenseur d'office que lorsque sa situation financière le permettra.</w:t>
      </w:r>
    </w:p>
    <w:p>
      <w:r>
        <w:rPr>
          <w:b/>
        </w:rPr>
        <w:t>E. 6.1</w:t>
      </w:r>
    </w:p>
    <w:p>
      <w:r>
        <w:t>Reste à fixer la peine qui doit sanctionner les nouvelles infractions commises par le prévenu. Le premier juge a ajouté deux mois de peine privative de liberté aux six dont il avait ordonné l’exécution après avoir révoqué le sursis octroyé le 8 novembre 2013. L'appelant ne conteste pas le caractère ferme de sa nouvelle peine, mais conclut au prononcé d’une peine pécuniaire.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TF 6B_144/2019 du 17 mai 2019 consid. 4.1).</w:t>
      </w:r>
    </w:p>
    <w:p>
      <w:r>
        <w:t>- 27 -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136 IV 55 consid. 5.6 ; TF 6B_293/2019 du 29 mars 2019 consid. 1.1).</w:t>
      </w:r>
    </w:p>
    <w:p>
      <w:r>
        <w:rPr>
          <w:b/>
        </w:rPr>
        <w:t>E. 6.3</w:t>
      </w:r>
    </w:p>
    <w:p>
      <w:r>
        <w:t>En l’espèce, le prévenu a été condamné le 8 novembre 2013 pour menaces et menaces qualifiées à l’endroit de sa précédente compagne avec laquelle il entretenait un climat de violence (jugement entrepris, p. 10) à une peine privative de liberté de 12 mois, dont six mois assortis d’un sursis de 4 ans et d’une règle de conduite. Le 10 juillet 2015, il été condamné pour lésions corporelles simples qualifiées, voies de fait qualifiées et menaces qualifiées à l’endroit de Z.________ à 120 jours- amende. Le sursis assortissant sa condamnation du 8 novembre 2013 n’a pas été révoqué mais le délai d’épreuve a été prolongé de 2 ans. Ces condamnations ne l'ont pas empêché de récidiver. Pour des motifs de prévention spéciale, une peine privative de liberté ferme s'impose. Compte tenu de ses antécédents et le concours de trois infractions, une peine privative de liberté de 2 mois, comme l’a prononcé le Tribunal de police, s’avère adéquate, quand bien même l’appréciation des mobiles et de la culpabilité du prévenu est différente de celle du premier juge (consid. 5.3).</w:t>
      </w:r>
    </w:p>
    <w:p>
      <w:r>
        <w:rPr>
          <w:b/>
        </w:rPr>
        <w:t>E. 7</w:t>
      </w:r>
    </w:p>
    <w:p>
      <w:r>
        <w:t>En définitive, l'appel doit être partiellement admis et le jugement rendu le 21 novembre 2018 réformé dans le sens du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