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PE16.021378 vom 12. Januar 2017</w:t>
      </w:r>
    </w:p>
    <w:p>
      <w:r>
        <w:t>VD Tribunal cantonal, 2017-01-12, FR</w:t>
      </w:r>
    </w:p>
    <w:p>
      <w:r>
        <w:rPr>
          <w:b/>
        </w:rPr>
        <w:t xml:space="preserve">Quelle: </w:t>
      </w:r>
      <w:r>
        <w:t>https://mcp.opencaselaw.ch/entscheid/vd_gerichte_PE16.021378</w:t>
      </w:r>
    </w:p>
    <w:p>
      <w:r>
        <w:t>FR: VD_GERICHTE PE16.021378 du 12 janvier 2017</w:t>
      </w:r>
    </w:p>
    <w:p>
      <w:r>
        <w:t>IT: VD_GERICHTE PE16.021378 del 12 gennaio 2017</w:t>
      </w:r>
    </w:p>
    <w:p>
      <w:pPr>
        <w:pStyle w:val="Heading2"/>
      </w:pPr>
      <w:r>
        <w:t>Volltext</w:t>
      </w:r>
    </w:p>
    <w:p>
      <w:r>
        <w:t>TRIBUNAL CANTONAL 34 PE16.021378-LAL CHAMBRE DE S RECO URS PEN ALE __________________________________________ Arrêt du 12 janvier 2017 __________________ Composition : M. MAILLARD, président MM. Krieger et Abrecht, juges Greffier : M. Graa ***** Art. 383 al. 2 CPP Statuant sur le recours interjeté le 2 décembre 2016 par F.________ contre l'ordonnance de non-entrée en matière rendue le 22 novembre 2016 par le Ministère public de l'arrondissement de Lausanne dans la cause n° PE16.021378-LAL,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 cf. art. 143 al. 3 CPC [Code de procédure civile du 19 décembre 2008 ; RS 272.0]). 2. Le 2 décembre 2016, F.________ a interjeté recours contre l'ordonnance de non-entrée en matière rendue le 22 novembre 2016 par le Ministère public de l'arrondissement de Lausanne. Par avis du 12 décembre 2016, la direction de la procédure a imparti au recourant un délai au 2 janvier 2017 pour effectuer un dépôt de 550 fr. à titre de sûretés, avec l'indication qu'à défaut de paiement en temps utile, il ne serait pas entré en matière sur son recours. F.________ n'a toutefois pas versé les sûretés requises dans le délai imparti. Il n’a pas non plus demandé de prolongation ou de restitution du délai. Le recours doit dès lors être déclaré irrecevable. 3.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