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PE16.020736 vom 17. November 2016</w:t>
      </w:r>
    </w:p>
    <w:p>
      <w:r>
        <w:t>VD Tribunal cantonal, 2016-11-17, FR</w:t>
      </w:r>
    </w:p>
    <w:p>
      <w:r>
        <w:rPr>
          <w:b/>
        </w:rPr>
        <w:t xml:space="preserve">Quelle: </w:t>
      </w:r>
      <w:r>
        <w:t>https://mcp.opencaselaw.ch/entscheid/vd_gerichte_PE16.020736</w:t>
      </w:r>
    </w:p>
    <w:p>
      <w:r>
        <w:t>FR: VD_GERICHTE PE16.020736 du 17 novembre 2016</w:t>
      </w:r>
    </w:p>
    <w:p>
      <w:r>
        <w:t>IT: VD_GERICHTE PE16.020736 del 17 novembre 2016</w:t>
      </w:r>
    </w:p>
    <w:p>
      <w:pPr>
        <w:pStyle w:val="Heading2"/>
      </w:pPr>
      <w:r>
        <w:t>Volltext</w:t>
      </w:r>
    </w:p>
    <w:p>
      <w:r>
        <w:t>TRIBUNAL CANTONAL 778 PE16.020736-ECO CHAMBRE DE S RECO URS PEN ALE __________________________________________ Arrêt du 17 novembre 2016 __________________ Composition : M. MAILLARD, président MM. Krieger et Perrot, juges Greffier : M. Graa ***** Art. 310 CPP Statuant sur le recours interjeté le 31 octobre 2016 par A.G.________ contre l'ordonnance de non-entrée en matière rendue le 25 octobre 2016 par le Procureur général du canton de Vaud dans la cause n° PE16.020736-ECO, la Chambre des recours pénale considère : En fait : A. a) Par ordonnance pénale du 7 octobre 2016, le Procureur de l'arrondissement de l'Est vaudois P.________ a, notamment, condamné A.G.________ pour diffamation, utilisation abusive d’une installation de télécommunication, tentative de contrainte et insoumission à une décision de l’autorité, à une peine de 80 jours-amende à 30 fr., dont 40 jours- 351</w:t>
      </w:r>
    </w:p>
    <w:p>
      <w:r>
        <w:t>- 2 - amende avec sursis pendant cinq ans, ainsi qu’à une amende de 600 fr., la peine privative de liberté de substitution en cas de non-paiement dans le délai imparti étant fixée à six jours. Cette ordonnance faisait suite à une plainte pénale déposée à l'encontre de l'intéressé par son épouse B.G.________. b) Le 12 octobre 2016, A.G.________ a déposé plainte contre le Procureur P.________ pour calomnie et discrimination raciale. Il reprochait en substance à ce magistrat de l'avoir condamné en raison de ses propres convictions religieuses. B. Par ordonnance du 25 octobre 2016, le Ministère public a refusé d'entrer en matière (I) et a mis les frais de la cause, par 300 fr., à la charge de A.G.________ (II). C. Par acte du 31 octobre 2016, A.G.________ a interjeté recours contre cette ordonnance, en concluant implicitement à son annulation. Le 11 novembre 2016, il a par ailleurs demandé à la Cour de céans de transmettre le dossier de la cause au Tribunal fédéral pour jugement.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CPP ; cf. art. 20 al. 1</w:t>
      </w:r>
    </w:p>
    <w:p>
      <w:r>
        <w:t>- 3 -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 1.2 S'agissant de la requête du recourant tendant à la transmission de la présente cause au Tribunal fédéral pour jugement, il convient de relever que la Cour de céans, valablement saisie d'un recours dirigé contre une ordonnance de non-entrée en matière, ne peut renoncer à statuer sur celui-ci, à défaut de retrait du recours. Il appartiendra au recourant, le cas échéant, de recourir contre le présent arrêt auprès du Tribunal fédéral, conformément aux art. 78 ss LTF (loi du 17 juin 2005 sur le Tribunal fédéral ; RS 173.110).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w:t>
      </w:r>
    </w:p>
    <w:p>
      <w:r>
        <w:t>- 4 -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 3. Le recourant soutient que le Procureur P.________ se serait rendu coupable de calomnie et de discrimination raciale. Il estime par ailleurs que le Procureur général du canton de Vaud ne serait pas compétent pour connaître de la plainte déposée contre le Procureur P.________, dès lors qu'il aurait lui-même été visé par une plainte pénale du recourant en date du 24 juin 2016. 3.1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de même que celui qui aura propagé de telles accusations ou de tels soupçons, alors qu'il en connaissait l'inanité (art. 174 ch. 1 CP).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Il ne suffit pas d'abaisser une personne dans la bonne opinion qu'elle a d'elle-même ou dans les qualités qu'elle croit avoir, notamment dans le cadre de ses</w:t>
      </w:r>
    </w:p>
    <w:p>
      <w:r>
        <w:t>- 5 - activités professionnelles, artistiques, politiques ou sportives (ATF 119 IV 47 consid. 2a ; ATF 117 IV 27 consid. 2c ; ATF 116 IV 205 consid. 2, JdT 1992 IV 107 ; Dupuis et alii [éd.], Petit commentaire du Code pénal, Bâle 2012,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Selon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Il faut considérer comme public tout propos ou comportement qui n’a pas lieu dans le cadre privé. Sont considérés comme privés, les propos qui ont lieu dans le cercle familial ou des amis ou dans un environnement de relations personnelles ou de confiance particulière. Savoir si cette condition est remplie dépend des circonstances concrètes,</w:t>
      </w:r>
    </w:p>
    <w:p>
      <w:r>
        <w:t>- 6 - parmi lesquelles le nombre de personnes présentes peut jouer un rôle (ATF 130 IV 111, JdT 2005 IV 292). Il faut encore que le message, quelle qu'en soit la forme ou le support, s'en prenne à une ou plusieurs personnes en raison de leur appartenance raciale, ethnique ou religieuse. La liste est exhaustive (TF 6B_1017/2014 du 3 novembre 2015 consid. 2.1.1 et les réf. citées). Par religion, on vise un groupe de personnes qui se différencient par leurs croyances transcendantales communes (ibidem). Le message, adressé publiquement, doit inciter à la haine ou à la discrimination en raison de l'appartenance raciale, ethnique ou religieuse des personnes visées. Par inciter, il faut entendre le fait d'éveiller le sentiment de haine ou d'appeler à la discrimination (ATF 140 IV 102, JdT 2015 IV 52). La discrimination consiste à traiter injustement de façon moins favorable (ATF 124 IV 121 consid. 2b). Par haine, on entend une aversion telle qu'elle pousse à vouloir le mal de quelqu'un ou à se réjouir du mal qui lui arrive (ATF 126 IV 20 consid. 1f). La loi ne décrit pas plus précisément le contenu du message ;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(TF 6S.148/2003 du 16 septembre 2003 consid. 2.5). 3.2 En l'espèce, dans sa plainte du 21 octobre 2016, A.G.________ a notamment formulé le grief suivant à l'encontre du Procureur P.________ : « Le Procureur P.________ n'est ni habilité, ni compétent pour qualifier un croyant catholique de menaçant au point de le condamner pénalement pour diffamation alors qu'il y a des preuves à l'appui. Le Procureur reprend la même dialectique discriminatoire que le Président [...] et [...]. C'est là toute la force et la sournoiserie de Satan dans son idéologie laïque contraire à la Divine volonté » (P. 4/2, p. 4). Il a en outre écrit ce qui suit à propos de la discrimination dont il se prétend la victime : « A l'heure actuelle, nous ne sommes plus dans une situation de discrimination religieuse, mais d'une persécution religieuse structurelle et officielle de l'Etat de Vaud. L'athéisme masqué par le laïcisme est devenu la religion</w:t>
      </w:r>
    </w:p>
    <w:p>
      <w:r>
        <w:t>- 7 - d'Etat, religion comme une autre avec ses moyens de propagande, d'inquisition et de condamnation lorsque vous n'y adhérez pas » (idem, p. 5). Les autres arguments développés par A.G.________ dans sa plainte ou son recours concernent directement le bien-fondé de l'ordonnance pénale du 7 octobre 2016. On relèvera à cet égard qu'il a, par le passé, interjeté recours contre cette ordonnance, celui-ci ayant été déclaré irrecevable par la Chambre des recours pénale du Tribunal cantonal (CREP 14 octobre 2016/695). S'agissant des accusations portées par le recourant, force est de constater qu'aucun élément au dossier ne laisse penser qu'une infraction aux art. 174 ou 261bis CP aurait été commise. En effet, rien ne permet de retenir que le Procureur P.________ aurait rendu l'ordonnance pénale du 7 octobre 2016 en se laissant guider par des considérations religieuses ou par une volonté discriminatoire. Le recourant n'explique pas davantage en quoi ce magistrat l'aurait accusé ou aurait jeté sur lui le soupçon de tenir une conduite contraire à l'honneur, ou de tout autre fait propre à porter atteinte à sa considération. Il ressort des griefs formulés par A.G.________ dans sa plainte du 21 octobre 2016 que l'intéressé s'estime victime d'une discrimination systématique dont les décisions de justice, parmi lesquelles l'ordonnance pénale du 7 octobre 2016, seraient les manifestations. Sa condamnation prouverait ainsi en soi la volonté discriminatoire ou calomnieuse de l’Etat à son encontre. Ce raisonnement tombe cependant à faux, dès lors qu'une décision de justice lui étant défavorable ne constitue nullement la preuve d'une volonté de lui nuire de la part du Ministère public. Le recourant n'apporte, au demeurant, aucun autre élément propre à étayer ses accusations. Sur le vu de ce qui précède, c'est à bon droit que le Procureur a refusé d'entrer en matière concernant les infractions dénoncées par A.G.________. 3.3 Concernant la mise en cause, par le recourant, de la compétence du Procureur général du canton de Vaud dans la présente procédure, on relèvera tout d’abord que le seul fait de déposer une plainte</w:t>
      </w:r>
    </w:p>
    <w:p>
      <w:r>
        <w:t>- 8 - pénale contre un magistrat n’est pas de nature à faire naître une apparence de prévention de ce dernier (TF 1B_13/2015 du 1er mai 2015 consid. 3.1 et les références citées). Il convient en outre de souligner que, si le Procureur général a bien été visé par une plainte pénale déposée par A.G.________ le 24 juin 2016 pour discrimination raciale, le Ministère public central du canton de Vaud a refusé d'entrer en matière sur cette plainte, par ordonnance du 18 juillet 2016, et que, saisie d'un recours de A.G.________, la Chambre des recours pénale a confirmé ladite ordonnance de non-entrée en matière (CREP 23 août 2016/560). En conséquence, le recourant ne saurait dénier au Procureur général du canton de Vaud la compétence de statuer sur le sort de sa plainte du 12 octobre 2016. On relèvera à cet égard qu'au vu de la tendance de A.G.________ à déposer une plainte pénale contre chaque procureur statuant en sa défaveur, une pratique contraire interdirait bientôt l'intervention de tout magistrat du Ministère public à son endroit. 4. En définitive, le recours, manifestement mal fondé, doit être rejeté sans autre échange d'écritures (art. 390 al. 2 CPP) et l'ordonnance du 25 octobre 2016 confirmée. Les frais de la procédure de recours, constitués en l’espèce du seul émolument d’arrêt (art. 422 al. 1 CPP), par 880 fr. (art. 20 al. 1 TFIP [tarif des frais de procédure et indemnités en matière pénal ; RSV 312.03.1]), seront mis à la charge du recourant, qui succombe (art. 428 al. 1 CPP). Par ces motifs, la Chambre des recours pénale prononce : I. Le recours est rejeté. II. L'ordonnance du 25 octobre 2016 est confirmée.</w:t>
      </w:r>
    </w:p>
    <w:p>
      <w:r>
        <w:t>- 9 - III. Les frais d'arrêt, par 880 fr. (huit cent huitante francs), sont mis à la charge de A.G.________. IV. L’arrêt est exécutoire. Le président : Le greffier : Du Le présent arrêt, dont la rédaction a été approuvée à huis clos, est notifié, par l'envoi d'une copie complète, à : - A.G.________,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