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PE16.020090 vom 4. August 2017</w:t>
      </w:r>
    </w:p>
    <w:p>
      <w:r>
        <w:t>VD Tribunal cantonal, 2017-08-04, FR</w:t>
      </w:r>
    </w:p>
    <w:p>
      <w:r>
        <w:rPr>
          <w:b/>
        </w:rPr>
        <w:t xml:space="preserve">Quelle: </w:t>
      </w:r>
      <w:r>
        <w:t>https://mcp.opencaselaw.ch/entscheid/vd_gerichte_PE16.020090</w:t>
      </w:r>
    </w:p>
    <w:p>
      <w:r>
        <w:t>FR: VD_GERICHTE PE16.020090 du 4 août 2017</w:t>
      </w:r>
    </w:p>
    <w:p>
      <w:r>
        <w:t>IT: VD_GERICHTE PE16.020090 del 4 agosto 2017</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L.________ à l’encontre du procureur F.________ (art. 13 LVCPP [loi vaudoise d’introduction du code de procédure pénale suisse du 19 mai 2009 ; RSV 312.01]).</w:t>
      </w:r>
    </w:p>
    <w:p>
      <w:r>
        <w:t>- 4 -</w:t>
      </w:r>
    </w:p>
    <w:p>
      <w:r>
        <w:rPr>
          <w:b/>
        </w:rPr>
        <w:t>E. 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w:t>
      </w:r>
    </w:p>
    <w:p>
      <w:r>
        <w:rPr>
          <w:b/>
        </w:rPr>
        <w:t>E. 2.2</w:t>
      </w:r>
    </w:p>
    <w:p>
      <w:r>
        <w:t>En l’espèce, le requérant reproche notamment au procureur de l’avoir relaxé le 15 novembre 2016 alors que la détention provisoire aurait été ordonnée jusqu’au 31 octobre 2016, ainsi que d’avoir désigné, le 14 mars 2017, Me Gisèle de Benoit en qualité de défenseur d’office alors qu’il ne le souhaitait pas. Il apparaît ainsi que le prévenu n’a pas réagi sitôt ces motifs de récusation connus, de sorte que sa requête apparaît tardive. La question de la recevabilité de la demande de récusation peut toutefois rester ouverte, dès lors que la requête doit en tout état de cause être rejetée (cf. consid. 3.2 infra).</w:t>
      </w:r>
    </w:p>
    <w:p>
      <w:r>
        <w:rPr>
          <w:b/>
        </w:rPr>
        <w:t>E. 3.1</w:t>
      </w:r>
    </w:p>
    <w:p>
      <w:r>
        <w:t>L'art. 56 let. a à f CPP énonce divers motifs de récusation qualifiés à l'égard de toute personne exerçant une fonction au sein d’une</w:t>
      </w:r>
    </w:p>
    <w:p>
      <w:r>
        <w:t>- 5 -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 2016 consid. 2.1 ; TF 1B_202/2013 du 23 juillet 2013 consid. 2.1.2). Cette disposition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précité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op. cit., n. 24 ad rem. prél. aux art. 56 à 60 CPP).</w:t>
      </w:r>
    </w:p>
    <w:p>
      <w:r>
        <w:rPr>
          <w:b/>
        </w:rPr>
        <w:t>E. 3.2</w:t>
      </w:r>
    </w:p>
    <w:p>
      <w:r>
        <w:t>En l’espèce, comme on l’a vu, le requérant invoque tout d’abord avoir passé trop de jours en détention provisoire. Or, il ressort de l’ordonnance du Tribunal des mesures de contrainte du 14 octobre 2016 que la détention provisoire de L.________ a été ordonnée au plus tard</w:t>
      </w:r>
    </w:p>
    <w:p>
      <w:r>
        <w:t>- 6 - jusqu’au 11 décembre 2016. La relaxe étant intervenue le 15 novembre 2016, on ne voit dès lors pas en quoi la détention provisoire aurait été illégale. Dès lors, aucune erreur lourde ou répétée du magistrat n’étant établie sur ce point, on ne saurait retenir l’existence d’une suspicion de partialité. Le requérant s’en prend ensuite à la conduite de l’instruction. Il ne démontre toutefois pas en quoi les actes du procureur, en particulier la désignation d’un défenseur d’office, seraient révélateurs d’une prévention à son égard. En effet, l’art. 132 al. 1 CPP impose à la direction de la procédure, en cas de défense obligatoire – ce qui est le cas en l’espèce puisque la détention provisoire a excédé 10 jours et que le prévenu encourt une peine privative de liberté de plus d’un an –, la désignation d’un défenseur d’office au prévenu. Depuis l’ouverture de l’instruction en octobre 2016, le requérant a déjà sollicité à deux reprises le remplacement de son défenseur d’office, demandes qui ont été admises par le Ministère public. S’il considère que ce troisième avocat désigné ne lui convient pas, il est libre de mandater un avocat de son choix qu'il devra alors rémunérer lui-même. Il résulte de ce qui précède qu’il n’existe aucun motif au sens de l'art. 56 let. f CPP qui soit susceptible de justifier la récusation du procureur F.________.</w:t>
      </w:r>
    </w:p>
    <w:p>
      <w:r>
        <w:rPr>
          <w:b/>
        </w:rPr>
        <w:t>E. 4</w:t>
      </w:r>
    </w:p>
    <w:p>
      <w:r>
        <w:t>En définitive, la demande de récusation déposée le 30 juin 2017 à l’encontre du procureur F.________ doit être rejetée dans la mesure où elle est recevable (cf. consid. 2.2 supra). Les frais de la présente procédure, constitués en l’espèce du seul émolument de décision, par 660 fr. (art. 20 al. 1 TFIP [Tarif des frais de procédure et indemnités en matière pénale du 28 septembre 2010 ; RSV 312.03.1]), seront mis à la charge du requérant, conformément à l'art. 59 al. 4 CPP.</w:t>
      </w:r>
    </w:p>
    <w:p>
      <w:r>
        <w:t>- 7 - Par ces motifs, la Chambre des recours pénale prononce : I. La demande de récusation présentée le 30 juin 2017 contre le procureur F.________ est rejetée dans la mesure où elle est recevable. II. Les frais de la décision, par 660 fr. (six cent soixante francs), sont mis à la charge de L.________. III. La décision est exécutoire. Le président : La greffière : Du La présente décision, dont la rédaction a été approuvée à huis clos, est notifiée, par l'envoi d'une copie complète, à : - M. L.________, - Me Gisèle de Benoit, avocate, - Ministère public central, et communiquée à : - M. le Procureur de l’arrondissement de La Côte,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