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PE16.020027 vom 23. Juli 2018</w:t>
      </w:r>
    </w:p>
    <w:p>
      <w:r>
        <w:t>VD Tribunal cantonal, 2018-07-23, FR</w:t>
      </w:r>
    </w:p>
    <w:p>
      <w:r>
        <w:rPr>
          <w:b/>
        </w:rPr>
        <w:t xml:space="preserve">Quelle: </w:t>
      </w:r>
      <w:r>
        <w:t>https://mcp.opencaselaw.ch/entscheid/vd_gerichte_PE16.020027</w:t>
      </w:r>
    </w:p>
    <w:p>
      <w:r>
        <w:t>FR: VD_GERICHTE PE16.020027 du 23 juillet 2018</w:t>
      </w:r>
    </w:p>
    <w:p>
      <w:r>
        <w:t>IT: VD_GERICHTE PE16.020027 del 23 luglio 2018</w:t>
      </w:r>
    </w:p>
    <w:p>
      <w:pPr>
        <w:pStyle w:val="Heading2"/>
      </w:pPr>
      <w:r>
        <w:t>Volltext</w:t>
      </w:r>
    </w:p>
    <w:p>
      <w:r>
        <w:t>TRIBUNAL CANTONAL 551 PE16.020027-MYO CHAMBRE DE S RECO URS PEN ALE __________________________________________ Arrêt du 23 juillet 2018 _________________ Composition : M. MEYLAN, président MM. Krieger et Abrecht, juges Greffier : M. Petit ***** Art. 83 et 355 al. 2 CPP Statuant sur les recours interjetés les 13 et 18 avril 2018 par C.________, d’une part, contre l’ordonnance prenant acte d’un retrait d’opposition rendue le 5 avril 2018 par le Ministère public de l’arrondissement de l’Est vaudois et, d’autre part, contre l’ordonnance que ce dernier a rendue le 10 avril 2018 rectifiant l’ordonnance du 5 avril 2018 dans la cause n° PE16.020027-MYO, la Chambre des recours pénale considère : En fait : A. a) Par ordonnance pénale du 6 février 2018, le Ministère public de l’arrondissement de l’Est vaudois (ci-après : le Ministère public) a 351</w:t>
      </w:r>
    </w:p>
    <w:p>
      <w:r>
        <w:t>- 2 - condamné C.________, pour faux dans les titres, à 90 jours-amende à 30 fr., avec sursis pendant 2 ans, peine partiellement complémentaire à celle prononcée le 18 janvier 2010 par la Préfécture du district de Lavaux-Oron, ainsi qu’à une amende de 300 fr., convertible en 10 jours de peine privative de liberté de substitution en cas de non-paiement fautif. En outre, le Ministère public a mis les frais de la procédure, par 2'560 fr. à la charge de C.________, y compris l’indemnité d’office allouée à Me Astyanax Peca , par 1'660 fr. 40, TVA comprise, le prévenu étant tenu de rembourser à l’Etat de Vaud le montant de l’indemnité allouée au conseil précité dès que sa situation financière le permettrait. Par acte du 16 février 2018, le prévenu a formé opposition contre cette ordonnance pénale (P. 34). b) Par citation du 20 février 2018, le prévenu a été assigné, sous pli recommandé, à comparaître à l’audience du Ministère public du 5 avril 2018 à 14 heures. La citation attirait son attention sur les conséquences d’un éventuel défaut non excusé à l’audience (art. 355 al. 2 CPP [Code de procédure pénale suisse du 5 octobre 2007; RS 312.0]). La citation a été retournée au Ministère public le 7 mars 2018 avec la mention « non réclamé ». Le même jour, le prévenu a été cité à comparaître une nouvelle fois à l’audience du Ministère public du 5 avril 2018, sous pli prioritaire, son attention étant à nouveau attirée sur les conséquences d’un éventuel défaut non excusé à l’audience. c) Le prévenu ne s’est pas présenté à l’audience du 5 avril 2018. B. a) Par ordonnance du 5 avril 2018, le Ministère public a pris acte du retrait de l’opposition (I), a dit que l'ordonnance pénale du 6 février 2018 était exécutoire (II) et a statué sans frais (III).</w:t>
      </w:r>
    </w:p>
    <w:p>
      <w:r>
        <w:t>- 3 - Constatant que le prévenu avait fait défaut à l’audience du 5 avril 2018 à laquelle il avait dûment été cité à comparaître, une première fois sous pli recommandé, retourné avec la mention non réclamé, une seconde fois sous pli prioritaire, le Ministère public a retenu qu’en application de l’art. 355 al. 2 CPP, l’opposition formée le 16 février 2018 par l’intéressé devait être considérée comme retirée. b) Par ordonnance du 10 avril 2018, le Ministère public a rectifié d’office l’ordonnance qu’il avait rendue le 5 avril 2018 en ce sens que « l’indemnité due à Me Astyanax Peca, à titre d’assistance judiciaire de [...], pour la période comprise entre le 6 février 2018 et le 5 avril 2018, par 648 fr. 95, TVA comprise », était mise à la charge de C.________ (I), a confirmé l’ordonnance précitée pour le surplus (II) et a statué sans frais (III). Constatant qu’il n’avait pas statué, dans son ordonnance du 5 avril 2018, sur l’indemnité du conseil juridique gratuit de K.________ pour la période comprise entre le 6 février 2018 et le 5 avril 2018, le Ministère public a considéré qu’il convenait de rectifier d’office ladite ordonnance en faisant application de l’art. 83 al.1 CPP. C. Par acte du 13 avril 2018, C.________ a interjeté recours contre l’ordonnance du 5 avril 2018, en concluant à son annulation (P. 41). Par acte du 18 avril 2018, il a en outre interjeté recours contre l’ordonnance du 10 avril 2018, en concluant implicitement à son annulation (P. 42). Invité le 6 juillet 2018 à se déterminer sur les recours conformément à l’art. 390 al. 2 CPP, le Ministère public a conclu à leur rejet. Egalement invitée, le 6 juillet 2018, à se déterminer sur les recours, K.________ ne s’est pas déterminée.</w:t>
      </w:r>
    </w:p>
    <w:p>
      <w:r>
        <w:t>- 4 - En d roit : 1. 1.1 Aux termes de l’art. 393 al. 1 let. a CPP, le recours est recevable contre les décisions et actes de procédure du Ministère public.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Niggli/Heer/ Wiprächtiger [éd.], Basler Kommentar, Schweizerische Strafprozessordnung, Praxiskommentar, 2e éd., Bâle 2014, n. 5 ad art. 355 CPP; Schwarzenegger, in: Donatsch/ Hansjakob/Lieber [éd.], Kommentar zur Schweizerischen Strafprozess-ordnung, 2e éd. 2014, n. 2 ad art. 355 CPP; CREP 26 janvier 2015/59; CREP 11 septembre 2014/669).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1.2 En l’espèce, interjetés en temps utile devant l’autorité compétente par le prévenu qui a qualité pour recourir (art. 382 al. 1 CPP) et satisfaisant aux exigences de forme (art. 385 al. 1 CPP), les recours sont recevables. I. Recours contre la décision de retrait d’opposition du 5 avril 2018</w:t>
      </w:r>
    </w:p>
    <w:p>
      <w:r>
        <w:t>- 5 - 2. 2.1 Le recourant soutient n’avoir eu aucune connaissance effective de la citation à comparaître à l’audience du Ministère public du 5 avril 2018, ni des conséquences d’un éventuel défaut à cette audience. 2.2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w:t>
      </w:r>
    </w:p>
    <w:p>
      <w:r>
        <w:t>- 6 - consid. 2.3 et 2.5, JdT 2014 IV 301; TF 6B_328/2014 du 20 janvier 2015 ; Denys, Ordonnance pénale: Questions choisies et jurisprudence récente, SJ 2016 II 130, spéc. 133-134). 2.3 En l’espèce, le pli recommandé du 20 février 2018, par lequel le recourant a été initialement cité à comparaître par le Ministère public à son audience du 5 avril 2018, a été retourné à son expéditeur le 7 mars 2018 avec la mention « non réclamé ». Il ne ressort par ailleurs pas du dossier que le second envoi au prévenu du mandat de comparution pour l’audience litigieuse, cette fois sous pli prioritaire le 7 mars 2018, ait été effectivement reçu par son destinataire, ni, par conséquent, que l’attention de ce dernier ait effectivement été attirée sur les conséquences d’un éventuel défaut. Dans ces circonstances, compte tenu de la jurisprudence rappelée ci-dessus, c’est à tort que la Procureure a considéré que l’opposition de l’intéressé à l’ordonnance pénale du 16 février 2018 était retirée, par application de la présomption de l’art. 355 al. 2 CPP. Il en découle que l’ordonnance du 5 avril 2018 doit être annulée. Le dossier de la cause sera renvoyé au Ministère public pour qu’il convoque le recourant à une nouvelle audience, et le cas échéant décerne un mandat d’amener. II. Recours contre l’ordonnance rectificative du 10 avril 2018 3. 3.1 Renvoyant à son acte de recours du 13 avril 2018, C.________ conclut également à l’annulation de l’ordonnance rectificative. 3.2 A teneur de l’art. 83 CPP, l'autorité pénale qui a rendu un prononcé dont le dispositif est peu clair, contradictoire ou incomplet ou qui est en contradiction avec l'exposé des motifs, l'explique ou le rectifie à la demande d'une partie ou d'office (al. 1).</w:t>
      </w:r>
    </w:p>
    <w:p>
      <w:r>
        <w:t>- 7 -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 Ce n'est qu'en recevant les explications complètes que le justiciable est en mesure de se déterminer sur l'opportunité de recourir contre la décision litigieuse (Macaluso, in: Kuhn/Jeanneret [éd.], Commentaire romand, Code de procédure pénale suisse, Bâle 2011, n. 13 ad art. 83 CPP), même s'il s'agit d'une rectification d'un calcul (SJ 1987 p. 154). La doctrine émet toutefois une réserve lorsque la rectification ne porte que sur la modification du nom d'une personne ou une date, sans influence sur le sort du litige (Macaluso, op. cit., n. 15 ad art. 83 CPP; Moreillon/Parein-Reymond, Petit Commentaire du Code de procédure pénale, Bâle 2016, n. 12 ad art. 83 CPP; CREP 29 mars 2018/240). 3.3 En l’espèce, l’ordonnance rectificative implique d’abord l’allocation d’une indemnité au défenseur d’office, et non seulement la correction d’une erreur de calcul. Déjà pour ce motif, elle doit être annulée. Ensuite, étroitement liée à l’ordonnance, elle-même litigieuse, du 5 avril 2018 (cf. consid. 2 supra), elle doit également être annulée pour ce motif. 4. Les frais de la procédure de recours, constitués en l’espèce du seul émolument d'arrêt (art. 422 al. 1 CPP), par 770 fr. (art. 20 al. 1 TFIP [Tarif des frais de procédure et indemnités en matière pénale du 28 septembre 2010; RSV 312.03.1]), seront laissés à la charge de l’Etat.</w:t>
      </w:r>
    </w:p>
    <w:p>
      <w:r>
        <w:t>- 8 - Par ces motifs, la Chambre des recours pénale prononce : I. Les recours sont admis. II. Les ordonnances du 5 avril 2018 et du 10 avril 2018 sont annulées. III. Le dossier de la cause est renvoyé au Ministère public de l’arrondissement de l’Est vaudois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 C.________, - Me Astyanax Peca, avocat (pour K.________),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