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PE16.017756 vom 12. Mai 2017</w:t>
      </w:r>
    </w:p>
    <w:p>
      <w:r>
        <w:t>VD Tribunal cantonal, 2017-05-12, FR</w:t>
      </w:r>
    </w:p>
    <w:p>
      <w:r>
        <w:rPr>
          <w:b/>
        </w:rPr>
        <w:t xml:space="preserve">Quelle: </w:t>
      </w:r>
      <w:r>
        <w:t>https://mcp.opencaselaw.ch/entscheid/vd_gerichte_PE16.017756</w:t>
      </w:r>
    </w:p>
    <w:p>
      <w:r>
        <w:t>FR: VD_GERICHTE PE16.017756 du 12 mai 2017</w:t>
      </w:r>
    </w:p>
    <w:p>
      <w:r>
        <w:t>IT: VD_GERICHTE PE16.017756 del 12 maggio 2017</w:t>
      </w:r>
    </w:p>
    <w:p>
      <w:pPr>
        <w:pStyle w:val="Heading2"/>
      </w:pPr>
      <w:r>
        <w:t>Erwägungen</w:t>
      </w:r>
    </w:p>
    <w:p>
      <w:r>
        <w:rPr>
          <w:b/>
        </w:rPr>
        <w:t>E. 1</w:t>
      </w:r>
    </w:p>
    <w:p>
      <w:r>
        <w:t>O.________ requiert la récusation de tous les magistrats vaudois, ce qui inclut manifestement les membres de la Cour de céans.</w:t>
      </w:r>
    </w:p>
    <w:p>
      <w:r>
        <w:t>- 4 -</w:t>
      </w:r>
    </w:p>
    <w:p>
      <w:r>
        <w:rPr>
          <w:b/>
        </w:rPr>
        <w:t>E. 1.1</w:t>
      </w:r>
    </w:p>
    <w:p>
      <w:r>
        <w:t>L'art. 56 let. a à f CPP (Code de procédure pénale suisse du 5 octobre 2007 ; RS 312.0) énonce divers motifs de récusation qualifiés à l'égard de toute personne exerçant une fonction au sein d’une autorité pénale. Pour sa part, sa lettre f impose la récusation du fonctionnaire ou du magistrat concerné, lorsque d'autres motifs, notamment un rapport d'amitié étroit ou d'inimitié avec une partie ou son conseil juridique, sont de nature à le rendre suspect de prévention. L'art. 56 let. f CPP a la portée d'une clause générale recouvrant tous les motifs de récusation non expressément prévus aux lettres précédentes (TF 1B_202/2013 du 23 juillet 2013 consid. 2.1.2 ; TF 6B_621/2011 du 19 décembre 2011 consid. 2.2). La garantie d'un tribunal indépendant et impartial instituée par les art. 30 al. 1 Cst. (Constitution fédérale de la Confédération suisse du 18 avril 1999 ; RS 101) et 6 par. 1 CEDH (Convention du 4 novembre 1950 de sauvegarde des droits de l’homme et des libertés fondamentales ; RS 0.101) permet d'exiger la récusation d'un juge dont la situation ou le comportement est de nature à faire naître un doute sur son impartialité (TF 1B_629/2011 consid. 2.1 et la référence citée ;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136 III 605 consid. 3.2.1 ; ATF 134 I 20 consid. 4.2 ; TF 1B_105/2013 du 21 mai 2013 consid. 2.1). Selon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w:t>
      </w:r>
    </w:p>
    <w:p>
      <w:r>
        <w:t>- 5 - L'art. 59 al. 1 let. c CPP prévoit que le litige relatif à une demande de récusation est tranché par la juridiction d'appel lorsque l'autorité de recours est concernée. Conformément à la jurisprudence antérieure à l'entrée en vigueur du Code de procédure pénale suisse, on peut néanmoins admettre que l'autorité dont la récusation est demandée en bloc puisse rejeter elle-même une requête abusive ou manifestement mal fondée, alors même que cette décision incomberait à une autre autorité selon la loi de procédure applicable (ATF 129 III 445 consid. 4.2.2 ; ATF 114 Ia 278 consid. 1 ; TF 1B_544/2012 du 13 novembre 2012 consid. 3.2 ; TF 1B_41/2009 du 9 mars 2009 consid. 2).</w:t>
      </w:r>
    </w:p>
    <w:p>
      <w:r>
        <w:rPr>
          <w:b/>
        </w:rPr>
        <w:t>E. 1.2</w:t>
      </w:r>
    </w:p>
    <w:p>
      <w:r>
        <w:t>En l’occurrence, dans son arrêt du 12 octobre 2016, la Cour de céans a expressément indiqué au recourant qu’il ne serait pas entré en matière sur une nouvelle requête de récusation fondée sur des griefs identiques (consid. 3). Or O.________ ne fait valoir aucun grief à l’appui de cette énième demande de récusation. Partant, celle-ci doit être déclarée irrecevable. II. Recours contre l’ordonnance de non-entrée en matière</w:t>
      </w:r>
    </w:p>
    <w:p>
      <w:r>
        <w:rPr>
          <w:b/>
        </w:rPr>
        <w:t>E. 2</w:t>
      </w:r>
    </w:p>
    <w:p>
      <w:r>
        <w:t>Les parties peuvent attaquer une ordonnance de non-entrée en matière rendue par le ministère public (art. 310 CPP) dans les dix jours devant l’autorité de recours (art. 310 al. 2, 322 al. 2 CPP; cf. art. 20 al. 1 let. b CPP) qui est, dans le canton de Vaud, la Chambre des recours pénale du Tribunal cantonal (art. 13 LVCPP [loi d’introduction du Code de procédure pénale suisse; RSV 312.01]; art. 80 LOJV [loi d’organisation judiciaire; RSV 173.01]). Interjeté dans le délai légal auprès de l’autorité compétente par la partie plaignante qui a qualité pour recourir (art. 382 al. 1 CPP), le recours est recevable.</w:t>
      </w:r>
    </w:p>
    <w:p>
      <w:r>
        <w:rPr>
          <w:b/>
        </w:rPr>
        <w:t>E. 3.1</w:t>
      </w:r>
    </w:p>
    <w:p>
      <w:r>
        <w:t>Conformément à l'art. 310 al. 1 let. a CPP, le ministère public rend immédiatement une ordonnance de non-entrée en matière s'il ressort</w:t>
      </w:r>
    </w:p>
    <w:p>
      <w:r>
        <w:t>- 6 -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la jurisprudence, cette disposition doit être appliquée conformément à l'adage in dubio pro duriore (TF 6B_127/2013 du 3 septembre 2013 consid. 4.1). Celui-ci découle du principe de la légalité (art. 5 al. 1 Cst. et 2 al. 2 CPP en relation avec les art.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 ATF 138 IV 186 consid. 4.1 ; ATF 137 IV 285 consid. 2.5).</w:t>
      </w:r>
    </w:p>
    <w:p>
      <w:r>
        <w:rPr>
          <w:b/>
        </w:rPr>
        <w:t>E. 3.2</w:t>
      </w:r>
    </w:p>
    <w:p>
      <w:r>
        <w:t>En l’espèce, le recourant se contente de prétendre que la procureure, qui aurait reçu ordre de « blanchir toute la bande criminelle des magistrats vaudois », mentirait en affirmant qu’il n'avait pas pu apporter les éléments concrets permettant d'établir un début de réalisation d'une infraction pénale caractérisée permettant au Ministère public d'ouvrir une instruction, et qu’elle occulterait tout bonnement ses courriers des 29 juillet 2016 et 5 octobre 2016 qui contiendraient notamment « la démonstration de l’implication du Procureur général Eric Cottier et d’un grand nombre de juges cantonaux VD dans la procédure illicite et secrète de la censure d’Internet ». Or force est de constater que ces écrits ne contiennent que des affirmations péremptoires du recourant, lesquelles ne sont toutefois étayées par aucun élément concret qui</w:t>
      </w:r>
    </w:p>
    <w:p>
      <w:r>
        <w:t>- 7 - permettrait de concevoir des soupçons suffisants laissant présumer qu’une infraction pénale aurait été commise.</w:t>
      </w:r>
    </w:p>
    <w:p>
      <w:r>
        <w:rPr>
          <w:b/>
        </w:rPr>
        <w:t>E. 3.3</w:t>
      </w:r>
    </w:p>
    <w:p>
      <w:r>
        <w:t>Par ailleurs, le grief de déni de justice que le recourant fait à la procureure de n’avoir pas répondu aux requêtes 2 et 3 de son courrier du</w:t>
      </w:r>
    </w:p>
    <w:p>
      <w:r>
        <w:rPr>
          <w:b/>
        </w:rPr>
        <w:t>E. 5</w:t>
      </w:r>
    </w:p>
    <w:p>
      <w:r>
        <w:t>octobre 2016 – soit de lui octroyer le droit de consulter le dossier PE03.018380- [...] au complet et de lever les scellés sur des échanges de courriels dans la procédure PE11.011617 – tombe à faux, dans la mesure où, comme on l’a vu, la décision de ne pas entrer en matière sur la plainte, sans ouvrir d’instruction (cf. art. 309 et 310 CPP), échappe à la critique. III. Conclusion 4. En définitive, la requête de récusation doit être déclarée irrecevable (cf. consid. 1 supra), tandis que le recours, manifestement mal fondé, doit être rejeté sans autre échange d’écritures (art. 390 al. 2 CPP) et l’ordonnance du 19 avril 2017 confirmée (cf. consid. 3 supra). Les frais de la procédure de recours, constitués en l’espèce du seul émolument d'arrêt, par 770 fr. (art. 20 al. 1 TFIP [Tarif des frais de procédure et indemnités en matière pénale du 28 septembre 2010 ; RSV 312.03.1]), seront mis à la charge du recourant, qui succombe (art. 428 al. 1 CPP). Par ces motifs, la Chambre des recours pénale prononce : I. La demande de récusation présentée par O.________ est déclarée irrecevable. II. Le recours est rejeté. III. L’ordonnance du 19 avril 2017 est confirmée.</w:t>
      </w:r>
    </w:p>
    <w:p>
      <w:r>
        <w:t>- 8 - IV. Les frais d’arrêt, par 770 fr. (sept cent septante francs), sont mis à la charge du recourant. V. L’arrêt est exécutoire. Le président : La greffière : Du Le présent arrêt, dont la rédaction a été approuvée à huis clos, est notifié, par l'envoi d'une copie complète, à : - M. O.________,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