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PE16.017429 vom 3. November 2016</w:t>
      </w:r>
    </w:p>
    <w:p>
      <w:r>
        <w:t>VD Tribunal cantonal, 2016-11-03, FR</w:t>
      </w:r>
    </w:p>
    <w:p>
      <w:r>
        <w:rPr>
          <w:b/>
        </w:rPr>
        <w:t xml:space="preserve">Quelle: </w:t>
      </w:r>
      <w:r>
        <w:t>https://mcp.opencaselaw.ch/entscheid/vd_gerichte_PE16.017429</w:t>
      </w:r>
    </w:p>
    <w:p>
      <w:r>
        <w:t>FR: VD_GERICHTE PE16.017429 du 3 novembre 2016</w:t>
      </w:r>
    </w:p>
    <w:p>
      <w:r>
        <w:t>IT: VD_GERICHTE PE16.017429 del 3 novembre 2016</w:t>
      </w:r>
    </w:p>
    <w:p>
      <w:pPr>
        <w:pStyle w:val="Heading2"/>
      </w:pPr>
      <w:r>
        <w:t>Volltext</w:t>
      </w:r>
    </w:p>
    <w:p>
      <w:r>
        <w:t>TRIBUNAL CANTONAL 736 PE16.017429-JRU CHAMBRE DE S RECO URS PEN ALE __________________________________________ Arrêt du 3 novembre 2016 _____________________ Composition : M. MAILLARD, président MM. Meylan et Abrecht, juges Greffière : Mme Bonjour ***** Art. 173, 174 CP ; 310 CPP Statuant sur le recours interjeté le 31 octobre 2016 par S.________ contre l’ordonnance de non-entrée en matière rendue le 20 octobre 2016 par le Ministère public de l’arrondissement de La Côte dans la cause n° PE16.017429-JRU, la Chambre des recours pénale considère : En fait : A. Par acte du 29 août 2016, S.________ a déposé plainte contre F.________, son ancienne compagne, et contre L.________ auprès du Ministère public de l’arrondissement de La Côte pour calomnie et diffamation. 351</w:t>
      </w:r>
    </w:p>
    <w:p>
      <w:r>
        <w:t>- 2 - S.________ reproche en particulier à L.________ d’avoir établi, le 29 mai 2016, à Vich, un témoignage écrit le concernant, produit dans le cadre d’une procédure civile par l’avocat de F.________, dans lequel il fait état de « ses agissements souvent déloyaux (enregistrement de conversations à l’insu des interlocuteurs, mises en scène destinées à fabriquer des témoignages, manipulations d’enregistrements électroniques, etc.) », d’ « une attitude agressive et irrespectueuse » envers son ex-compagne, voire d’une agression en 2013, évoquant en outre « un harcèlement juridique et moral constant » (P. 4/5). B. Par ordonnance du 20 octobre 2016, le Ministère public de l’arrondissement de La Côte n’est pas entré en matière sur la plainte déposée par S.________ (I) et a laissé les frais à la charge de l’Etat (II). Dans son ordonnance, le procureur a en substance estimé que les propos du prévenu n’étaient pas diffamatoires, dès lors qu’ils consistaient en une description de la situation qu’il déclarait vivre, et que les assertions selon lesquelles S.________ avait procédé à des enregistrements indus et à l’élaboration de possibles faux témoignages étaient destinées à justifier l’utilisation du terme « déloyal ». Il a en outre considéré que le récit litigieux avait été adressé, par un avocat, à une autorité judiciaire et qu’il n’avait pas pour but de porter un jugement de valeur à l’encontre d’S.________ en le diffamant aux yeux de tiers, mais seulement de mettre en évidence la situation vécue par le fils de ce dernier et son ex-compagne dans le cadre d’un litige relatif à un droit de garde. C. Par acte du 31 octobre 2016, S.________ a recouru auprès de la Chambre des recours pénale du Tribunal cantonal contre cette ordonnance, en concluant, avec suite de frais et dépens, à son annulation, le dossier de la cause étant renvoyé au Ministère public pour qu’il complète l’instruction dans le sens des considérants. Il n’a pas été ordonné d’échanges d’écritures.</w:t>
      </w:r>
    </w:p>
    <w:p>
      <w:r>
        <w:t>- 3 -</w:t>
      </w:r>
    </w:p>
    <w:p>
      <w:r>
        <w:t>- 4 - En d roit : 1.1 Les parties peuvent attaquer une ordonnance de non- 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En l’espèce, interjeté en temps utile par le plaignant qui a qualité pour recourir (art. 382 al. 1 CPP), le recours est recevable. 2. Conformément à l'art. 310 al. 1 CPP, le procureur rend immédiatement – c'est-à-dire sans qu'une instruction ne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(TF 1B_709/2012 du 21 février 2013 consid. 3.1 et les références citées).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w:t>
      </w:r>
    </w:p>
    <w:p>
      <w:r>
        <w:t>- 5 - public que lorsqu'il apparaît clairement que les faits ne sont pas punissables ou que les conditions à la poursuite pénale ne sont pas remplies. Une non-entrée en matière s'impose en particulier lorsque le litige est de nature purement civile (TF 6B_271/2016 du 22 août 2016 consid. 2.1 et les références citées ; TF 1B_709/2012 précité consid. 3.1 in fine). 3. Le recourant invoque une violation des art. 173 et 174 CP. Il soutient en particulier que le fait d’être faussement accusé d’avoir commis des « agissements souvent déloyaux » serait constitutif de diffamation, dès lors que cette assertion remettrait en cause le fait qu’il se comporte comme une personne honorable. 3.1 Aux termes de l’art. 173 ch. 1 CP, se rend coupable de diffamation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et la référence citée ; TF 6B_498/2012 du 14 février 2013 consid. 5.1). La diffamation suppose une allégation de fait et non un simple jugement de valeur (ATF 117 IV 27 consid. 2c ; TF 6B_6/2015 du</w:t>
      </w:r>
    </w:p>
    <w:p>
      <w:r>
        <w:t>- 6 - 23 mars 2016 consid. 2.2).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(TF 6B_6/2015 précité consid. 2.2).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2007, n. 1.14 ad art. 173 CP ; cf. ég. Dupuis et alii, Petit Commentaire du Code pénal, Bâle 2012, nn. 51-52 ad art. 173 CP). 3.2 En l’espèce, contrairement à ce que soutient S.________, force est de constater que les propos qu’il incrimine – agissements déloyaux, se manifestant notamment sous la forme d’enregistrements de conversation à l’insu de ses interlocuteurs, de mises en scène destinées à fabriquer des témoignages, de manipulations d’enregistrement électroniques, et harcèlement juridique et moral constant – apparaissent davantage comme des jugements de valeur que comme des affirmations de fait. En tant qu’ils impliquent des affirmations de fait, les faits en question, s’ils sont de nature à faire apparaître le recourant sous un jour peu flatteur, ne le font pas pour autant apparaitre comme méprisable mais sont seulement propres à ternir la réputation dont il jouit ou à ébranler la confiance qu’il a en lui-même. Une appréciation d’ensemble du témoignage écrit en question (P. 4/5) confirme en outre que L.________ n’a pas agi dans le</w:t>
      </w:r>
    </w:p>
    <w:p>
      <w:r>
        <w:t>- 7 - dessein de porter atteinte à la réputation du recourant et qu’il s’est exprimé sans excès et de manière appropriée à l’éclairage qu’il pensait pouvoir apporter de bonne foi dans une procédure judiciaire impliquant sa compagne et le fils de cette dernière, avec lesquels il fait ménage commun. Si, comme le relève le recourant, un témoin ne peut certes pas se prévaloir, comme peuvent le faire une partie respectivement un avocat dans le cadre de débats judiciaires, d’un devoir d’argumenter et de l’immunité accordée par l’art. 14 CP (cf. JdT 2016 I 63), cela n’est pas déterminant en l’espèce dès lors que les propos incriminés n’apparaissent d’emblée pas attentatoires à l’honneur au sens du droit pénal, comme exposé plus haut. C’est donc à bon droit que le Ministère public n’est pas entré en matière sur la plainte d’S.________. 4. Il résulte de ce qui précède que le recours, manifestement mal fondé, doit être rejeté sans autre échange d’écritures (art. 390 al. 2 CPP) et l’ordonnance du 20 octobre 2016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20 octobre 2016 est confirmée. III. Les frais d’arrêt, par 660 fr. (six cent soixante francs), sont mis à la charge du recourant.</w:t>
      </w:r>
    </w:p>
    <w:p>
      <w:r>
        <w:t>- 8 - IV. L’arrêt est exécutoire. Le président : La greffière : Du Le présent arrêt, dont la rédaction a été approuvée à huis clos, est notifié, par l'envoi d'une copie complète, à : - Me Renato Cajas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