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PE16.016466 vom 13. Oktober 2016</w:t>
      </w:r>
    </w:p>
    <w:p>
      <w:r>
        <w:t>VD Tribunal cantonal, 2016-10-13, FR</w:t>
      </w:r>
    </w:p>
    <w:p>
      <w:r>
        <w:rPr>
          <w:b/>
        </w:rPr>
        <w:t xml:space="preserve">Quelle: </w:t>
      </w:r>
      <w:r>
        <w:t>https://mcp.opencaselaw.ch/entscheid/vd_gerichte_PE16.016466</w:t>
      </w:r>
    </w:p>
    <w:p>
      <w:r>
        <w:t>FR: VD_GERICHTE PE16.016466 du 13 octobre 2016</w:t>
      </w:r>
    </w:p>
    <w:p>
      <w:r>
        <w:t>IT: VD_GERICHTE PE16.016466 del 13 ottobre 2016</w:t>
      </w:r>
    </w:p>
    <w:p>
      <w:pPr>
        <w:pStyle w:val="Heading2"/>
      </w:pPr>
      <w:r>
        <w:t>Erwägungen</w:t>
      </w:r>
    </w:p>
    <w:p>
      <w:r>
        <w:rPr>
          <w:b/>
        </w:rPr>
        <w:t>E. 28</w:t>
      </w:r>
    </w:p>
    <w:p>
      <w:r>
        <w:t>septembre 2016 en ce sens que sa requête de désignation d'un défenseur d'office en la personne de Me Mathilde Bessonnet soit admise (II et III) et, à titre subsidiaire, à l'annulation de l'ordonnance attaquée et au renvoi de la cause au Ministère public pour nouvelle décision dans le sens des considérants de l'arrêt à intervenir (IV et V). Il n'a pas été ordonné d'échange d'écritures. En d roit :</w:t>
      </w:r>
    </w:p>
    <w:p>
      <w:r>
        <w:t>- 3 - 1. Interjeté dans le délai légal (art. 396 al. 1 CPP [Code de procédure pénale suisse du 5 octobre 2007 ; RS 312.0]) contre une ordonnance du Ministère public refusant au prévenu la désignation d'un défenseur d'office (art. 393 al. 1 let. a CPP), par une partie qui a qualité pour recourir (art. 382 al. 1 CPP) et dans les formes prescrites (art. 385 al. 1 CPP), le recours de J.________ est recevable (Moreillon/Parein-Reymond, Code de procédure pénale, Petit commentaire, 2ème éd., Bâle 2016, n. 18 ad art. 132 CPP; CREP 14 mars 2016/189). 2. 2.1 Le recourant fait valoir qu'il se trouve dans une situation financière précaire, que la cause soulève des questions juridiques complexes au regard des subtilités inhérentes aux textes légaux sur lesquels se fonde l'infraction de blanchiment (existence d'un crime préalable, notion de lien de causalité, intention) et qu'une condamnation, indépendamment de la quotité de la peine, aurait des réper-cussions dramatiques sur sa situation personnelle, en particulier sur ses perspec- tives professionnelles. 2.2 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 Kuhn/ Jeanneret [éd.], Commentaire romand, Code de procédure pénale suisse, Bâle 2011, n. 55 ad art. 132 CPP). L’art. 132 al. 1 let. b CPP codifie la jurisprudence rendue par le Tribunal fédéral avant l'entrée en vigueur du Code de procédure pénale suisse en matière de défense d'office (Harari/Aliberti, op. cit., nn. 60 ss ad art. 132 CPP).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 Harari/Aliberti, op. cit., n. 33 ad art.</w:t>
      </w:r>
    </w:p>
    <w:p>
      <w:r>
        <w:t>- 4 - 132 CPP).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 TF 1B_359/2010 du 13 décembre 2010 consid.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consid. 3.2 ; ATF 128 I 225 consid.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 TF 1B_24/2015 du 19 février 2015 consid. 3.3 et les références citées).</w:t>
      </w:r>
    </w:p>
    <w:p>
      <w:r>
        <w:t>- 5 - 2.3 En l’espèce, l’indigence du recourant, qui bénéficie du revenu d'insertion, peut être tenue pour établie. S'agissant de la complexité et de la gravité de l'affaire, on constate qu'une seule transaction financière est en cause, qu'il s'agit d'un montant relative-ment faible (8'750 fr.) et que la peine encourue n’atteint certainement pas le seuil minimal de l’art. 132 al. 3 CPP. Ainsi, contrairement à ce que soutient le recourant, l’affaire est de peu de gravité et ne présente pas de difficulté, ni en fait ni en droit, qu'il ne pourrait surmonter seul. L'arrêt cité par le recourant (CREP 29 juin 2016/432 (recte : 437)), récemment rendu par la cour de céans, ne change rien à cette appréciation. En effet, si la cour de céans a relevé que l’infraction de blanchiment d'argent présupposait l’existence d’un crime préalable et que la notion de lien de causalité (naturelle et adéquate) entre ce crime et les valeurs patrimoniales blanchies n’était pas facile à appréhender, force est constater que l'affaire en cause concernait un prévenu souffrant de troubles psychiatriques qui avait présenté une demande de curatelle de portée générale, et soulevait, de surcroît, des questions juridiques particulières, notamment celle de l'application du principe de la lex mitior, qui ne se présentent pas dans la présente cause. Au vu de ces circonstances, les conditions de l’art. 132 al. 1 let. b CPP ne sont pas réunies et c’est à bon droit que le Ministère public a refusé de désigner un défenseur d’office au recourant. 3. En définitive, le recours, manifestement mal fondé, doit être rejeté sans autres échanges d’écritures (art. 390 al. 2 CPP) et l’ordonnance du 28 septembre 2016 confirmée. La requête tendant à la désignation d'un défenseur d'office pour la procédure de recours doit également être rejetée, le recours étant d’emblée dénué de chances de succès (CREP 21 août 2014/593, et les références citées).</w:t>
      </w:r>
    </w:p>
    <w:p>
      <w:r>
        <w:t>- 6 -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28 septembre 2016 est confirmée. III. Les frais d’arrêt, par 550 fr. (cinq cent cinquante francs), sont mis à la charge de J.________. IV. L’arrêt est exécutoire. Le président : La greffière : Du Le présent arrêt, dont la rédaction a été approuvée à huis clos, est notifié, par l'envoi d'une copie complète, à : - Mme Mathilde Bessonnet, avocate (pour J.________), - Ministère public central, et communiqué à : - M. le Procureur de l’arrondissement du Nord vaudois,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