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PE16.015798 vom 27. September 2017</w:t>
      </w:r>
    </w:p>
    <w:p>
      <w:r>
        <w:t>VD Tribunal cantonal, 2017-09-27, FR</w:t>
      </w:r>
    </w:p>
    <w:p>
      <w:r>
        <w:rPr>
          <w:b/>
        </w:rPr>
        <w:t xml:space="preserve">Quelle: </w:t>
      </w:r>
      <w:r>
        <w:t>https://mcp.opencaselaw.ch/entscheid/vd_gerichte_PE16.015798</w:t>
      </w:r>
    </w:p>
    <w:p>
      <w:r>
        <w:t>FR: VD_GERICHTE PE16.015798 du 27 septembre 2017</w:t>
      </w:r>
    </w:p>
    <w:p>
      <w:r>
        <w:t>IT: VD_GERICHTE PE16.015798 del 27 settembre 2017</w:t>
      </w:r>
    </w:p>
    <w:p>
      <w:pPr>
        <w:pStyle w:val="Heading2"/>
      </w:pPr>
      <w:r>
        <w:t>Volltext</w:t>
      </w:r>
    </w:p>
    <w:p>
      <w:r>
        <w:t>TRIBUNAL CANTONAL 33 PE16.015798-OPI CO UR D’APPEL PENALE ______________________________ Audience du 29 janvier 2018 __________________ Composition : M. SAUTEREL, président MM. Maillard et Stoudmann, juges Greffier : M. Magnin ***** Parties à la présente cause : Ministère public, représenté par la Procureure de l'arrondissement du Nord vaudois, appelant et intimé par voie de jonction, et K.________, prévenu, représenté par Me Géraldine Veya, défenseur de choix à Neuchâtel, intimé et appelant par voie de jonction. 654</w:t>
      </w:r>
    </w:p>
    <w:p>
      <w:r>
        <w:t>- 7 - La Cour d’appel pénale considère : En fait : A. Par jugement du 27 septembre 2017, le Tribunal correctionnel de l’arrondissement de la Broye et du Nord vaudois a libéré K.________ du chef de prévention de violation grave des règles de la circulation routière (I), a constaté qu’il s’est rendu coupable d’infraction à la LArm (Loi fédérale sur les armes, les accessoires d’armes et les munitions du 20 juin 1997 ; RS 514.54) (II), l’a condamné à une peine pécuniaire de 20 jours- amende, le montant du jour-amende étant fixé à 80 fr. (III), a dit que cette peine est complémentaire aux condamnations prononcées les 25 mai et 20 octobre 2016 par le Parquet régional de Neuchâtel (IV), a révoqué le sursis accordé à K.________ par le Ministère public de l’arrondissement du Nord vaudois le 12 juin 2015, à la peine pécuniaire de 10 jours-amende à 40 fr. le jour (V), a renoncé à révoquer le sursis accordé à l’intéressé par le Ministère public du canton de Genève le 3 février 2016 (VI), a statué sur les objets séquestrés et le sort d’une pièce à conviction (VII à IX), a rejeté les prétentions en indemnité au sens de l’art. 429 CPP (Code de procédure pénale suisse du 5 octobre 2007 ; RS 312.0) demandées par K.________ (X) et a mis les frais de la cause, par 1'125 fr., à la charge de ce dernier, le solde étant laissé à la charge de l’Etat (XI). B. Par annonce du 6 octobre 2017, puis déclaration du 31 octobre 2017, le Ministère public a formé appel contre ce jugement, en concluant à sa réforme en ce sens que K.________ est condamné à une peine privative de liberté ferme de 10 mois pour violation grave des règles de la circulation routière et infraction à la LArm, que le sursis accordé le 3 février 2016 est également révoqué et que les frais de la cause sont mis à sa charge dans leur intégralité pour la procédure de première instance et la procédure d’appel.</w:t>
      </w:r>
    </w:p>
    <w:p>
      <w:r>
        <w:t>- 8 - Le 21 novembre 2017, K.________ a déposé une déclaration d’appel joint, en concluant à l’octroi d’une indemnité de 6'746 fr. 10 pour l’exercice raisonnable de ses droits dans la procédure de première instance. Il a également conclu à l’octroi d’une indemnité pour ses frais de défense en deuxième instance. C. Les faits retenus sont les suivants : 1. Originaire de [...], K.________ est né le [...] à [...] ([...]). Il ressort du dossier qu’il a deux sœurs, qu’il est célibataire et qu’il vit seul. Il travaille comme serveur dans l’établissement [...], à [...]. Pour cette activité, il perçoit des revenus moyens nets d’environ 3'800 fr., auxquels s’ajoutent des pourboires. K.________ a fait état de charges mensuelles de 800 fr. pour son loyer, de 249 fr. pour son assurance-maladie et de 375 fr. d’impôts. Il aiderait financièrement sa grand-mère par le versement de 500 fr. par mois. Enfin, il ne fait valoir ni dette ni fortune. Son casier judiciaire suisse fait état des condamnations suivantes : - 12 juin 2015, Ministère public de l’arrondissement du Nord vaudois, délit contre la LArm, peine pécuniaire de 10 jours-amende à 40 fr. le jour, sursis à l’exécution de la peine, délai d’épreuve de deux ans (prolongé d’un an le 3 février 2016 ; non révoqué les 25 mai 2016 et 20 octobre 2016), amende de 200 francs ; - 3 février 2016, Ministère public du canton de Genève, délit contre la LStup (Loi fédérale sur les stupéfiants et les substances psychotropes du 3 octobre 1951 ; RS 812.121), délit contre la LArm, peine pécuniaire de 120 jours-amende à 80 fr. le jour, sursis à l’exécution de la peine (non révoqué les 25 mai 2016 et 20 octobre 2016), délai d’épreuve de trois ans, amende de 2'400 francs ; - 25 mai 2016, Ministère public/Parquet régional de Neuchâtel, violation grave des règles de la circulation routière, peine pécuniaire de 20 jours-amende à 35 fr. le jour, sursis à l’exécution de la peine, délai d’épreuve de deux ans, amende de 600 francs ;</w:t>
      </w:r>
    </w:p>
    <w:p>
      <w:r>
        <w:t>- 9 - - 20 octobre 2016, Ministère public/Parquet régional de Neuchâtel, délit et contravention à la LStup, peine pécuniaire de 40 jours- amende à 50 fr. le jour, amende de 300 francs. Le fichier fédéral des mesures administratives en matière de circulation routière de K.________ fait mention des inscriptions suivantes : - retrait et prolongation de la période probatoire, du 5 juillet au 4 octobre 2016, pour excès de vitesse ; - retrait préventif, le 16 janvier 2017, pour autres motifs ; - révocation de décision, le 15 mai 2017, pour ébriété. 2. 2.1 Le samedi 25 juillet 2015, sur l’autoroute [...], [...], direction [...], K.________ a circulé au volant de son véhicule de marque BMW à une vitesse de 187 km/h (marge de sécurité de 15% déduite), alors que la limite autorisée sur ce tronçon était de 120 km/heure. K.________ était par ailleurs en train de filmer le compteur de son véhicule, qui affichait une vitesse de 220 km/heure. 2.2 Le 20 avril 2016, à la douane [...], K.________ est entré sur le territoire suisse alors qu’il était en possession, dans son véhicule, d’un pistolet à air comprimé au CO2, lequel ressemblait à une arme véritable. En d roit : 1. Interjetés dans les formes et délais légaux (art. 399 CPP) par des parties ayant qualité pour recourir contre le jugement d’un tribunal de première instance qui a clos la procédure (art. 398 al. 1 CPP), l’appel du Ministère public et l’appel joint de K.________ sont recevables. 2. Aux termes de l’art. 398 CPP, la juridiction d’appel jouit d’un plein pouvoir d’examen sur tous les points attaqués du jugement (al. 2). L’appel peut être formé pour violation du droit, y compris l’excès et l’abus</w:t>
      </w:r>
    </w:p>
    <w:p>
      <w:r>
        <w:t>- 10 -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3. Le Ministère public reproche aux premiers juges d’avoir considéré qu’il n’existait pas assez d’éléments permettant d’établir que K.________ était au volant de son véhicule BMW au moment des faits du 25 juillet 2015. Il soutient que la version de l’intimé, qui a en substance déclaré avoir prêté son véhicule ainsi que son téléphone portable à un proche au moment des faits, a été inventée pour tenter d’échapper à l’importante sanction à laquelle il s’expose. En substance, le Ministère public relève que le prévenu a un antécédent pénal d’excès de vitesse, qu’il a admis que les images vidéo des faits ont été filmées dans son véhicule au moyen de son téléphone portable, qu’il n’a pas de frère mais deux sœurs et qu’il est improbable qu’il ait prêté simultanément son téléphone portable ainsi que son véhicule à un proche et que cet emprunteur ait filmé ses exploits en commettant l’infraction en question.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 3.1.2 En matière de circulation routière, le conducteur d’un véhicule automobile ne saurait se voir condamner pour une infraction à la LCR (Loi fédérale sur la circulation routière du 19 décembre 1958 ; RS 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 TF 6B_562/2010 du 28 octobre 2010 consid. 2.1.2).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w:t>
      </w:r>
    </w:p>
    <w:p>
      <w:r>
        <w:t>- 12 -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6B_237/2015 du 16 février 2016 consid. 2.1 ; TF 6B_316/2014 du 23 juillet 2014 consid. 2.2). Selon certains auteurs, le droit de se taire et de ne pas témoigner contre soi-même – droit consacré en termes explicites à l'art. 14 ch. 3 let. g Pacte ONU II (Pacte international relatif aux droits civils et politiques du 16 décembre 1966 ; RS 0.103.2) – découle directement de la présomption d'innocence (TF 6B_562/2010 du 28 octobre 2010 consid. 2.1.3 et les références citées). La Cour européenne des droits de l'homme considère, pour sa part, que ce droit fait partie des normes internationales généralement reconnues qui se trouvent au cœur de la notion de procès équitable, selon l'art. 6 par. 1 CEDH (Convention de sauvegarde des droits de l’homme et des libertés fondamentales du 4 novembre 1950 ; RS 0.101) (cf. ATF 131 IV 36 consid. 3.1 ; ATF 130 I 126 consid.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w:t>
      </w:r>
    </w:p>
    <w:p>
      <w:r>
        <w:t>- 13 - en mesure de donner que l'absence de celle-ci peut permettre de conclure, par un simple raisonnement de bon sens, qu'il n'existe aucune explication possible et que l'accusé est coupable (TF 6B_562/2010 du 28 octobre 2010 consid. 2.1.3 et les références citées). 3.2 K.________ a contesté avoir commis les faits et a exercé son droit de refuser de déposer et de collaborer. Au cours de la procédure, il a néanmoins déclaré qu’il connaissait le tronçon autoroutier sur lequel l’infraction avait eu lieu (PV aud. 2, p. 2), qu’il avait prêté son véhicule ainsi que son téléphone portable à la même personne (PV aud. 3, pp. 1-2) et que cette personne était un proche (PV aud. 3, p. 1). S’agissant des indices de culpabilité à l’encontre de l’intimé, il ressort du dossier que celui-ci est le détenteur du véhicule BMW incriminé, qu’il est le propriétaire du téléphone portable utilisé pour filmer l’excès de vitesse en cause, qu’il a refusé d’indiquer sa propre localisation au moment de la commission de l’infraction par le prétendu proche (PV aud. 2, p. 2) et que, dix mois après les faits, son téléphone portable contenait toujours la vidéo en question. En l’occurrence, on relève tout d’abord que, selon l’expérience de la vie, pratiquement chaque individu adulte, en particulier parmi les jeunes, est équipé d’un téléphone portable. Cela étant, si, d’une part, le prêt pour un temps mesurable en heures d’un téléphone portable, objet éminemment personnel et utilisé en principe fréquemment au fil de la journée, est déjà insolite, d’autre part, le prêt simultané d’un véhicule et dudit téléphone portable paraît peu vraisemblable, ce d’autant si ces deux engins ont été utilisés de concert dans le cadre de la réalisation d’une infraction. De plus, ce qui est en l’espèce encore moins vraisemblable, c’est que les images célébrant l’infraction ont été retrouvées dix mois plus tard dans le téléphone portable du détenteur du véhicule, sans que celui-ci ne soit, selon sa version, en rien impliqué dans le délit. Au regard de ces particularités, s’il était de bonne foi, l’intimé devait à tout le moins exposer les motifs l’ayant conduit à prêter son téléphone ainsi que sa voiture, ce qui pouvait se faire sans pour autant dévoiler l’identité de</w:t>
      </w:r>
    </w:p>
    <w:p>
      <w:r>
        <w:t>- 14 - l’emprunteur. De même, on ne discerne pas de motifs légitimes propres à empêcher l’intimé de dévoiler sa propre localisation au moment des faits. En effet, de deux choses l’une, soit la voiture était conduite par un proche et K.________ pouvait, sans s’incriminer, dire où lui-même se trouvait, soit la version du proche conduisant le véhicule est une invention mensongère et l’intimé a refusé d’indiquer sa propre localisation pour éviter que son éventuel mensonge sur ce point ne soit mis en lumière. A cet égard, on constate que les déclarations de l’intéressé recèlent une contradiction et que son refus de s’exprimer aboutit, compte tenu de l’ensemble des circonstances, à la conclusion dépourvue de tout doute qu’il est bel et bien le conducteur ayant commis l’excès de vitesse, si bien qu’il a y lieu de retenir que sa version a été inventée de toutes pièces. Partant, le moyen du Ministère public doit être admis. 4. Il convient d’examiner la qualification juridique de l’infraction commise par K.________. 4.1 4.1.1 Selon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al. 2 LCR est objectivement réalisée lorsque l'auteur viole grossièrement une règle fondamentale de la circulation et met ainsi sérieusement en danger la sécurité d'autrui ; une mise en danger abstraite accrue est toutefois suffisante (ATF 142 IV 93 consid. 3.1). Subjectivement, l'infraction suppose un comportement sans scrupule ou gravement contraire aux règles de la circulation. Cette condition est toujours réalisée si l'auteur est conscient du danger que représente sa manière de conduire. En cas d'acte commis par négligence,</w:t>
      </w:r>
    </w:p>
    <w:p>
      <w:r>
        <w:t>- 15 - l'application de l'art. 90 al. 2 LCR implique à tout le moins une négligence grossière (ATF 131 IV 133 consid. 3.2, JdT 2005 I 466). Dans le domaine des excès de vitesse, la jurisprudence, afin d'assurer l'égalité de traitement, a été amenée à fixer des règles précises. Il existe un lien étroit entre la violation objectivement grave et l'absence de scrupule sous l'angle subjectif, sous réserve d'indices contraires spécifiques.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TF 6B_1011/2013 du 13 mars 2014 consid. 2.1). 4.1.2 Selon l’art. 4a al. 1 let. d OCR (Ordonnance sur les règles de la circulation routière du 13 novembre 1962 ; RS 741.11), la vitesse maximale générale des véhicules peut atteindre, lorsque les conditions de la route, de la circulation et de visibilité sont favorables, 120 km/h sur les autoroutes. 4.1.3 Aux termes de l'art. 31 al. 1 LCR, le conducteur doit rester constamment maître de son véhicule de façon à pouvoir se conformer aux devoirs de la prudence. Selon l'art. 3 al. 1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t>- 16 - 4.2 En l’espèce, K.________ était en train de filmer le compteur de son véhicule avec son téléphone portable lorsqu’il circulait sur le tronçon d’autoroute concerné. Sur la vidéo, le compteur indique que l’intimé roulait à une vitesse de plus de 220 km/heure. Dans la mesure où le compteur d’un véhicule peut contenir une marge d’erreur, il y a lieu de déduire de la vitesse indiquée une marge d’erreur de 15%, comme c’est le cas lorsque la mesure de la vitesse est effectuée au moyen d'un véhicule- suiveur sans système calibré (art. 8 al. 1 let. i ch. 2 OOCCR-OFROU [Ordonnance de l'OFROU concernant l'ordonnance sur le contrôle de la circulation routière du 22 mai 2008 ; RS 741.013.1]). Par conséquent, il convient de retenir que l’intimé, roulant à une vitesse de 187 km/h, a dépassé la limite autorisée de 67 km/heure. Partant, vu l’ampleur de l’excès de vitesse, K.________ s’est rendu coupable de violation grave des règles de la circulation. Par ailleurs, en filmant le compteur de son véhicule au moyen de son téléphone portable, l’intimé n’a pas voué toute l’attention commandée par les circonstances à la route et à la circulation. Cela vaut d’autant que la vitesse à laquelle il roulait était très élevée. Ainsi, il a enfreint de manière caractérisée les art. 31 al. 1 LCR et 3 al. 1 OCR et s’est également rendu coupable de violation grave des règles de la circulation pour ce motif. 5. Le Ministère public requiert que K.________ soit condamné à une peine privative de liberté ferme de 10 mois. 5.1 5.1.1 Selon l’art. 47 CP (Code pénal suisse du 21 décembre 1937 ; RS 311.0),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- 17 -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5.1.2 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t>- 18 - 5.2 5.2.1 En l’espèce, K.________ s’est rendu coupable de violation grave des règles de la circulation et d’infraction à la LArm, infractions passibles d’une peine privative de liberté de trois ans au plus ou d’une peine pécuniaire. Dans les deux cas, les motifs l’ayant conduit à enfreindre la loi sont futiles. En effet, d’une part, en se filmant en train de commettre un grave excès de vitesse, l’intimé a agi sciemment par vanité en adoptant un comportement aussi dangereux que stupide. D’autre part, s’agissant de l’infraction à la LArm, il a admis que le pistolet factice était destiné au jeu. Dans ces conditions, la culpabilité de l’intéressé doit être qualifiée d’importante. Par ailleurs, au moment de la commission des faits, le casier judiciaire de K.________ comportait déjà deux condamnations avec sursis pour avoir notamment enfreint à deux reprises la LArm. Le prénommé n’a pourtant pas hésité à récidiver de manière spéciale dans le délai d’épreuve assortissant ces deux sursis, ce qui dénote une absence totale de prise de conscience. En outre, l’intimé n’a pas collaboré avec les autorités, puisqu’en dépit des indices concrets qui existaient contre lui, il a menti tout au long de la procédure, en proposant une version inventée de toutes pièces afin de fuir ses responsabilités et de tenter d’échapper à la sanction pénale. A décharge, on relève, au bénéfice du doute, que la durée de l’excès de vitesse constaté a été brève et que les faits sont relativement anciens. Au regard de ce qui précède, l’intimé doit être condamné à une peine privative de liberté de 10 mois. Un tel genre de peine s’impose pour des motifs de prévention spéciale, dès lors qu’aucune des condamnations ou mesures prises contre l’intéressé jusqu’à ce jour ne paraissent avoir eu l’effet correcteur escompté. La peine privative de liberté infligée dans le cas d’espèce ne peut pas être complémentaire aux peines pécuniaires prononcées les 3 février, 25 mai et 20 octobre 2016, puisque ces sanctions sont d’un genre différent (cf. TF 6B_1082/2010 du 18 juillet 2011 consid. 2.2). Le jugement</w:t>
      </w:r>
    </w:p>
    <w:p>
      <w:r>
        <w:t>- 19 - attaqué sera donc modifié par la suppression du chiffre IV de son dispositif. 5.2.2 S’agissant de l’octroi du sursis, force est de constater que, vu l’absence de prise de conscience de K.________, le comportement futur de celui-ci apparaît défavorable. Cependant, la menace de devoir exécuter une peine privative de liberté en cas de récidive et l’effet de choc qu’entraînera la révocation des sursis portant sur les deux peines pécuniaires infligées les 12 juin 2015 et 3 février 2016 (cf. consid. 6.2 infra) paraît de nature à détourner l’intimé de la commission de nouvelles infractions. Ainsi, la peine privative de liberté de 10 mois sera assortie du sursis, le délai d’épreuve étant fixé à cinq ans. 6. Le Ministère public reproche aux premiers juges d’avoir renoncé à révoquer le sursis octroyé à K.________ le 3 février 2016 par le Ministère public du canton de Genève. 6.1 Selon l'art. 46 CP, dans sa teneur jusqu'au 31 décembre 2017,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2e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L'existence d'un pronostic défavorable quant au comportement futur du condamné, bien qu'elle soit une condition aussi</w:t>
      </w:r>
    </w:p>
    <w:p>
      <w:r>
        <w:t>- 20 -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(TF 6B_1165/2013 du 1er mai 2014 consid. 2.2).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 6.2 En l’espèce, K.________ a commis les faits du 20 avril 2016 dans les délais d’épreuve découlant des condamnations prononcées avec sursis les 12 juin 2015 par le Ministère public de l’arrondissement du Nord vaudois et 3 février 2016 par le Ministère public du canton de Genève pour avoir enfreint la législation sur les armes et les stupéfiants. Les premiers juges ont révoqué le sursis accordé au prévenu le 12 juin 2015, mais ont renoncé à révoquer celui octroyé le 3 février 2016. Cependant, comme le relève le Ministère public, en commettant une nouvelle infraction à la LArm, l’intimé a récidivé pour des faits identiques à ceux pour lesquels il avait déjà été condamné à deux reprises. Dans ces circonstances, on ne peut que constater l’échec de la mise à l’épreuve. Partant, le sursis accordé le 3 février 2016 doit également être révoqué, de sorte que l’intimé devra exécuter la peine pécuniaire de 10 jours-amende à 40 fr. le jour et celle de 120 jours-amende à 80 fr. le jour. L’autorité de céans est en effet d’avis que, dans la mesure où le sursis a été accordé dans le cas d’espèce, seule l’exécution des peines pécuniaires précitées paraît propre à dissuader K.________ de commettre de nouveaux délits. Le moyen du Ministère public doit donc être admis. 7. Dès lors que K.________ est condamné pour l’ensemble des faits qui lui sont reprochés dans l’acte d’accusation du 11 mai 2017, il doit</w:t>
      </w:r>
    </w:p>
    <w:p>
      <w:r>
        <w:t>- 21 - supporter l’entier des frais de première instance, soit la somme de 2'250 fr. (art. 426 al. 1 CPP). Dans ces conditions, la conclusion prise par le prénommé dans son appel joint tendant à l’octroi d’une indemnité de 6'746 fr. 10 pour l’exercice raisonnable de ses droits pour la procédure de première instance ne peut qu’être rejetée. L’intimé succombant sur l’entier de son appel joint, sa prétention en indemnité pour ses frais de défense dans le cadre de la procédure de deuxième instance doit également être rejetée. 8. En définitive, l’appel du Ministère public doit être partiellement admis, l’appel joint de K.________ rejeté et le jugement attaqué réformé dans le sens des considérants. Vu le sort de la procédure, les frais d’appel, comprenant l’émolument d’arrêt, par 2’050 fr. (art. 21 al. 1 TFIP [Tarif des frais de procédure et indemnités en matière pénale du 28 septembre 2010 ; RSV 312.03.1]), doivent être mis à la charge de K.________ (art. 428 al. 1 CPP). Par ces motifs, la Cour d’appel pénale, appliquant les articles 40, 42, 46, 47 CP ; 33 LArm ; 90 al. 2 LCR ; et 398 ss CPP, prononce : I. L’appel du Ministère public est partiellement admis. II. L’appel joint de K.________ est rejeté. III. Le jugement rendu le 27 septembre 2017 par le Tribunal correctionnel de l’arrondissement de la Broye et du Nord</w:t>
      </w:r>
    </w:p>
    <w:p>
      <w:r>
        <w:t>- 22 - vaudois est modifié comme il suit aux chiffres I, II, III, IV, VI et XI de son dispositif, celui-ci étant désormais le suivant : "I. supprimé ; II. constate que K.________ s’est rendu coupable de violation grave des règles de la circulation et d’infraction à la Loi sur les armes ; III. condamne K.________ à une peine privative de liberté de 10 (dix) mois, avec sursis et délai d’épreuve de 5 (cinq) ans ; IV. supprimé ; V. révoque le sursis accordé à K.________ le 12 juin 2015 par le Ministère public de l’arrondissement du Nord vaudois, Yverdon, à la peine pécuniaire de 10 jours-amende à 40 francs ; VI. révoque le sursis accordé à K.________ le 3 février 2016 par le Ministère public du canton de Genève, à la peine pécuniaire de 120 jours-amende à 80 francs ; VII. ordonne la confiscation et la destruction du pistolet Soft air de calibre 4,5 mm, n° de série [...], de marque [...], saisi par les douanes [...] le 20 avril 2016, actuellement en mains du [...] ; VIII. ordonne la restitution à K.________ du bout de banc de musculation (tige en métal creux d’environ 40 cm) saisi par les [...] le 20 avril 2016, actuellement en mains du [...] ; IX. ordonne le maintien au dossier à titre de pièce à conviction du CD enregistré sous fiche n° 15630/16 ; X. rejette les prétentions en indemnité au sens de l’art. 429 CPP demandées par K.________ ; XI. met les frais de la cause par 2’250 fr. (deux mille deux cent cinquante francs) à la charge de K.________." IV.L’entier des frais d'appel, par 2'050 fr., est mis à la charge de K.________. V. Le jugement motivé est exécutoire.</w:t>
      </w:r>
    </w:p>
    <w:p>
      <w:r>
        <w:t>- 23 - Le président : Le greffier : Du Le jugement qui précède, dont le dispositif a été communiqué par écrit aux intéressés le 30 janvier 2018, est notifié, par l'envoi d'une copie complète, à : - Me Géraldine Veya, avocate (pour K.________), - Ministère public central, et communiqué à : - M. le Président du Tribunal correctionnel de l’arrondissement de la Broye et du Nord vaudois, - Mme la Procureure de l’arrondissement du Nord vaudois, - Office d’exécution des peines,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