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PE16.015748 vom 26. Februar 2019</w:t>
      </w:r>
    </w:p>
    <w:p>
      <w:r>
        <w:t>VD Tribunal cantonal, 2019-02-26, FR</w:t>
      </w:r>
    </w:p>
    <w:p>
      <w:r>
        <w:rPr>
          <w:b/>
        </w:rPr>
        <w:t xml:space="preserve">Quelle: </w:t>
      </w:r>
      <w:r>
        <w:t>https://mcp.opencaselaw.ch/entscheid/vd_gerichte_PE16.015748</w:t>
      </w:r>
    </w:p>
    <w:p>
      <w:r>
        <w:t>FR: VD_GERICHTE PE16.015748 du 26 février 2019</w:t>
      </w:r>
    </w:p>
    <w:p>
      <w:r>
        <w:t>IT: VD_GERICHTE PE16.015748 del 26 febbraio 2019</w:t>
      </w:r>
    </w:p>
    <w:p>
      <w:pPr>
        <w:pStyle w:val="Heading2"/>
      </w:pPr>
      <w:r>
        <w:t>Erwägungen</w:t>
      </w:r>
    </w:p>
    <w:p>
      <w:r>
        <w:rPr>
          <w:b/>
        </w:rPr>
        <w:t>E. 12</w:t>
      </w:r>
    </w:p>
    <w:p>
      <w:r>
        <w:t>novembre 2018, auxquelles il a ajouté 807 fr. 75 pour le temps consacré à l’audience devant le Tribunal de police. 6.3.2 En l’espèce, les critiques formulées par l’appelant ne sont pas dépourvues de fondement. Force est en effet de constater que les notes d’honoraires produites en première instance comprennent certaines opérations menées dans le cadre des procédures civiles ou administratives divisant les mêmes parties. Les pièces produites dans le cadre de la procédure d’appel par les intimés à réquisition du Président de la Cour de céans (P. 102) n’éclairent pas davantage la Cour sur le caractère exclusivement pénal des opérations effectuées par le conseil de choix des intimés et ses collaborateurs et stagiaires. Sur la base des pièces produites en première instance (P. 82/2), il y a lieu de relever ce qui suit : La note d’honoraires du 22 septembre 2017 fait état de 10.50 heures d’activité d’avocat et de débours à hauteur de 188 fr. 80 pour un montant total de 3'951 fr. 50, TVA comprise. Or, les opérations suivantes, qui ne peuvent pas être rattachées à la procédure pénale, doivent en être retranchées : - 15.08.2017 : 0.20 h pour « lettre DGE » ; - 23.08.2017 : 1.00 h pour « courrier DGE » ; - 29.08.2017 : 0.40 h pour « entretien CPE re possibilité d’agir au civil, recherche rapide à ce sujet » ; - 20.09.2017 : 1.00 h pour « brainstorming CPE re voies possibles pour aider les clients, recherches re immission excessives et droit administratif ».</w:t>
      </w:r>
    </w:p>
    <w:p>
      <w:r>
        <w:t>- 45 - C’est ainsi un total de 7.9 h qui doit être retenu pour les opérations effectuées entre le 1er juin et le 20 septembre 2017. S’agissant d’une cause qui n’est complexe ni en fait ni en droit et qui ressort de la compétence d’un Tribunal de police, et compte tenu de l’expérience de l’avocat consulté, qui a au demeurant fait appel à ses collaborateurs et stagiaires pour certaines opérations, il convient d’appliquer un tarif horaire de 300 fr., qui correspond au tarif médian de la fourchette prévue à l’art. 26a al. 3 TFIP (Tarif des frais de procédure et indemnités en matière pénale du 28 septembre 2010 ; BLV 312.03.1). Il convient d’ajouter des débours à concurrence de 5 % des honoraires admis à l’indemnité de 2'370 fr. ainsi calculée, par 118 fr. 50, qui sera encore augmentée d’un montant de 199 fr. 10 correspondant à la TVA au taux de 8 %, s’agissant d’opérations effectuées en 2017, étant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y sont quant à eux soumis. En définitive, l’indemnité totale pour l’activité déployée entre le 1er juin et le 20 septembre 2017, selon la note d’honoraires du 22 septembre 2017, s’élève à 2'687 fr. 60. S’agissant de la note d’honoraires du 18 janvier 2018, qui énonce, pour la période du 26 septembre au 27 novembre 2017, 3.9 heures d’activité et des débours à concurrence de 42 fr. 60, pour un montant total de 1'196 fr. 20, il convient de supprimer le poste du 3 octobre 2017, intitulé « courrier au MP et tél avec la cliente », d’une durée d’une heure. Comme l’a en effet à juste titre relevé l’appelant, ce poste correspond selon toute vraisemblance au courrier, relatif à l’affaire de la disparition des chats, adressé le 4 octobre 2017 à la Procureure. Il y a ainsi lieu de retenir une activité de 2.9 heures au tarif horaire de 300 fr., par 870 fr., débours à concurrence de 5 %, par 43 fr. 50, et TVA au taux de 8 %, par 73 fr. 10, en sus, soit un montant total de 986 fr. 60 pour la période du 26 septembre au 27 novembre 2017.</w:t>
      </w:r>
    </w:p>
    <w:p>
      <w:r>
        <w:t>- 46 - Quant à la note d’honoraires du 12 novembre 2018, recensant les opérations effectuées entre le 16 janvier et le 12 octobre 2018, qui fait état d’une activité de 16.15 heures et de débours à hauteur de 283 fr. 50 pour un montant total de 6'592 fr. 30, il y a lieu d’en retrancher les opérations suivantes : - 25.01.2018 : 0.40 h à 350 fr. pour « examen décision rendue par la DGE et ordonnances pénales » ; - 29.01.2018 : 0.20 h à 500 fr. pour « entretien CPE re arguments à soulever dans un recours re nuisances sonores O.________ » ; - 29.01.2018 : 5.30 h à 350 fr. pour « rédaction recours, deux téléphones, courrier CDAP et bordereau » ; - 10.08.2018 : 1.30 h à 350 fr. pour « prise de connaissance du dossier et recours au TC – recherche sur MP ». Il convient en définitive de retenir une activité de 8.95 heures au tarif horaire de 300 fr., par 2'685 fr., plus de débours à concurrence de 5 % des honoraires admis, par 134 fr. 25, auxquels s’ajoute la TVA au taux de 7,7 %, par 217 fr. 10, pour un montant total de 3'036 fr. 35. Il y a par ailleurs lieu de relever qu’un autre facteur de pondération s’impose. En effet, comme on l’a vu ci-dessus, force est de constater que le dossier pénal était simple et d’un enjeu limité. Toutes les infractions se poursuivaient sur plainte et la nature de celles-ci ne posait aucun problème juridique. A l’examen des notes d’honoraires produites par les intimés, on constate que plusieurs collaborateurs juridiques de l’étude Bonnard Lawson ont travaillé sur ce dossier, à savoir Me Cédric Aguet, ses collaboratrices Me Camille Peter et Me Julie Zryd, ainsi que l’avocate-stagiaire Murielle Saghbini. La multiplication des intervenants a manifestement eu pour conséquence la redondance de certaines opérations, ne serait-ce que la prise de connaissance du dossier par chacun des avocats, que l’appelant n’a pas à assumer. Il s’ensuit que 4 heures, au tarif horaire de 300 fr., doivent être déduites de la dernière note d’honoraires produite, en sus.</w:t>
      </w:r>
    </w:p>
    <w:p>
      <w:r>
        <w:t>- 47 - Le montant de 807 fr. 75 alloué par le premier juge pour l’audience devant le Tribunal de police sera quant à lui confirmé. En conclusion, un montant de 6'161 fr. 25, débours et TVA compris, paraît en définitive équitable à titre de juste indemnité pour les dépenses occasionnées par la procédure de première instance. Il sera alloué à C.________ et X.________ à ce titre, solidairement entre eux, à la charge de O.________. Partant, le moyen soulevé par l’appelant est admis dans cette mesure. 7. En définitive, l’appel de O.________ doit être très partiellement admis et le jugement entrepris réformé dans le sens des considérants qui précèdent. 8. 8.1 L’appelant sollicite la désignation de Me Jean Cavalli en qualité de défenseur d’office. Outre son indigence, il fait valoir que la procédure serait complexe et qu’elle l’aurait profondément affecté. 8.1.1 En dehors des cas de défense obligatoire (art. 130 CPP), la direction de la procédure ordonne une défense d’office si le prévenu est indigent et que la sauvegarde de ses intérêts justifie une telle assistance (art. 132 al. 1 let. b CPP). Ces deux conditions sont cumulatives (TF 1B_477/2011 du 4 janvier 2012 consid. 2.2 ; Harari/Aliberti, in: CR CPP, n. 55 ad art. 132 CPP). L’art. 132 al. 1 let. b CPP codifie la jurisprudence en matière de défense d'office rendue par le Tribunal fédéral avant l'entrée en vigueur du Code de procédure pénale suisse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w:t>
      </w:r>
    </w:p>
    <w:p>
      <w:r>
        <w:t>- 48 - famille (ATF 128 I 225 consid. 2.5.1, JdT 2006 IV 47 ; Harari/Aliberti, op. cit., n. 33 ad art. 132 CPP). Aux termes de l’art. 132 al. 2 CPP, la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La deuxième condition s'interprète à l'aune des critères mentionnés à l'art. 132 al. 2 et 3 CPP (TF 1B_128/2018 du 23 juillet 2018 consid. 2.1 ;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(ATF 143 I 164 consid. 3.4 ; ATF 128 I 225 précité consid. 2.5.2). En revanche, dans les « cas bagatelle » – soit, selon le Tribunal fédéral, ceux dans lesquels il ne risque qu'une peine de courte durée ou une amende –, le prévenu n'a pas, même s'il est indigent, de droit constitutionnel à la désignation d'un défenseur d'office gratuit (ATF 128 I 225 précité ; TF 6B_304/2007 du 15 août 2008 consid. 5.2 ; Harari/Aliberti, op. cit., n. 67 ad art. 132 CPP). 8.1.2 En l’espèce, nonobstant le fait que l’indigence de l’appelant ne soit pas établie – notamment compte tenu du salaire</w:t>
      </w:r>
    </w:p>
    <w:p>
      <w:r>
        <w:t>- 49 - hypothétique qu’il convient de prendre en considération et des nombreux avantages en nature dont il bénéficie –, force est de constater que l’on se trouve en présence d’un « cas bagatelle », dans le cadre duquel l’appelant n’encourt pas une peine supérieure à la peine de 60 jours-amende prononcée par le Tribunal de police dans son jugement du 26 février 2019. En outre, la cause ne présente pas de difficulté particulière, que ce soit en fait ou en droit, et l’appelant n’a pas établi qu’il aurait été incapable de procéder seul. Partant, les conditions prévues à l’art. 132 al. 1 let. b CPP n’étant pas réalisées, il n’y a pas lieu de désigner l’avocat Jean Cavalli en qualité de défenseur d’office de l’appelant. 8.2 L’appelant, qui a conclu à son acquittement partiel et à la condamnation de C.________ et de X.________ des infractions dont ils ont été libérés en première instance, requiert l’allocation d’une indemnité au sens des art. 429 et 433 CPP pour la procédure d’appel. Dans la mesure où ces conclusions reposent sur la prémisse de l’admission de son appel, elles doivent être rejetées. En effet, quand bien même l’appelant obtient très partiellement gain de cause, soit sur le montant de l’indemnité au sens de l’art. 433 CPP allouée aux parties plaignantes, il ne bénéficie d’aucun acquittement et les intimés n’ont pas fait l’objet d’une condamnation. 8.3 Vu l’issue de la cause, les frais de la procédure d’appel, constitués en l’espèce du seul émolument d’arrêt, par 4’990 fr. (art. 21 al. 1 et 2 TFIP), seront mis par quatre cinquièmes, soit par 3’992 fr., à la charge de O.________, qui n’obtient que très partiellement gain de cause, et par un dixième chacun, soit par 499 fr. chacun, à la charge de C.________ et de X.________, lesquels succombent uniquement dans la mesure où ils ont conclu au rejet de l’entier de l’appel (art. 428 al. 1 CPP).</w:t>
      </w:r>
    </w:p>
    <w:p>
      <w:r>
        <w:t>- 50 - 8.4 Les intimés C.________ et X.________, qui ont procédé avec l’assistance d’un avocat de choix et qui ont obtenu partiellement gain de cause, ont droit, solidairement entre eux, à une indemnité réduite au sens de l’art. 433 CPP pour la procédure d’appel. A l’audience d’appel, ils ont requis une indemnité à ce titre d’un montant minimal de 2'000 fr, indemnisation de la durée des débats de deuxième instance en sus. Les intimés ont produit une note d’honoraires (P. 102) faisant état de 3.3 heures d’activité d’avocat breveté entre le 1er mars et le 7 juin 2019, ainsi que de certaines opérations effectuées par l’avocate-stagiaire, soit un appel au greffe et la consultation du dossier au Tribunal cantonal, pour une durée de 2.10 heures. Il n’y a pas lieu de s’écarter de la liste des opérations produite, si ce n’est pour y ajouter 1.3 heure et une vacation pour l’audience d’appel, et pour retrancher la durée dévolue aux opérations effectuées par l’avocate-stagiaire, s’agissant uniquement d’un appel téléphonique pour organiser la consultation du dossier par ses soins. En outre, pour les motifs évoqués au considérant 6.3.2 ci-dessus, il y a lieu d’appliquer un tarif horaire de 300 francs. Ainsi, il se justifie de tenir compte de 4.6 heures d’activité d’avocat au tarif horaire de 300 fr., par 1'380 fr., ainsi que de débours forfaitaires à concurrence de 2 % du montant des honoraires admis (art. 19 al. 2 TDC [Tarif du 23 novembre 2010 des dépens en matière civile ; BLV 270.11.6], applicable par renvoi de l’art. 26a al. 6 TFIP, en vigueur depuis le 1er mai 2019), par 27 fr. 60, et d’une vacation à 120 francs. Cette indemnité sera augmentée d’un montant de 117 fr. 65, correspondant à la TVA au taux de 7,7 %, pour un total de 1'645 fr. 25. Les intimés n’obtenant que partiellement gain de cause, il y a lieu de réduire d’un cinquième le montant de l’indemnité due, laquelle s’élève dès lors à 1'316 fr. 20, TVA et débours inclus, à la charge de O.________.</w:t>
      </w:r>
    </w:p>
    <w:p>
      <w:r>
        <w:t>- 51 -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