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PE16.015385 vom 7. August 2017</w:t>
      </w:r>
    </w:p>
    <w:p>
      <w:r>
        <w:t>VD Tribunal cantonal, 2017-08-07, FR</w:t>
      </w:r>
    </w:p>
    <w:p>
      <w:r>
        <w:rPr>
          <w:b/>
        </w:rPr>
        <w:t xml:space="preserve">Quelle: </w:t>
      </w:r>
      <w:r>
        <w:t>https://mcp.opencaselaw.ch/entscheid/vd_gerichte_PE16.015385</w:t>
      </w:r>
    </w:p>
    <w:p>
      <w:r>
        <w:t>FR: VD_GERICHTE PE16.015385 du 7 août 2017</w:t>
      </w:r>
    </w:p>
    <w:p>
      <w:r>
        <w:t>IT: VD_GERICHTE PE16.015385 del 7 agosto 2017</w:t>
      </w:r>
    </w:p>
    <w:p>
      <w:pPr>
        <w:pStyle w:val="Heading2"/>
      </w:pPr>
      <w:r>
        <w:t>Volltext</w:t>
      </w:r>
    </w:p>
    <w:p>
      <w:r>
        <w:t>TRIBUNAL CANTONAL 537 PE16.015385-NKS/SOS CHAMBRE DE S RECO URS PEN ALE __________________________________________ Arrêt du 7 août 2017 __________________ Composition : M. KRIEGER, juge unique Greffier : M. Glauser ***** Art. 382 al. 1 CPP Statuant sur le recours interjeté le 3 août 2017 par W.________ contre le prononcé rendu le 27 juillet 2017 par le Tribunal de police de l’arrondissement de l’Est vaudois dans la cause n° PE16.015385- NKS/SOS, le juge unique de la Chambre des recours pénale considère : En fait : A. Le Ministère public de l’arrondissement de l’Est vaudois a ouvert une enquête pénale et condamné W.________ pour faux dans les titres et obtention frauduleuse d’une prestation d’importance mineure par ordonnance pénale du 10 mars 2017 pour avoir, le 19 juin 2016, dans un train entre Vevey et Martigny, présenté au contrôleur un billet falsifié. 352</w:t>
      </w:r>
    </w:p>
    <w:p>
      <w:r>
        <w:t>- 2 - La cause a été renvoyée devant le Tribunal de police de l’arrondissement de l’Est vaudois, ensuite de l’opposition formée par W.________ à cette ordonnance. B. Par requête du 23 juillet 2017, la prévenue a demandé que lui soit désigné un défenseur d’office dans cette procédure. Par prononcé du 27 juillet suivant, la Présidente du Tribunal de police a rejeté cette requête (I) au motif que la cause ne présentait pas de difficulté particulière, et a dit que les frais, par 200 fr., suivaient le sort de la cause (II). C. Par acte du 3 août 2017, W.________ a recouru contre cette décision et a implicitement conclu à son annulation en tant qu’elle porte sur les frais mis à sa charge. En d roit : 1. 1.1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du 19 mai 2009]; art. 80 LOJV [Loi d’organisation judiciaire du 12 décembre 1979; RSV 173.01]). 1.2 Dès lors que le recours porte uniquement sur les conséquences économiques accessoires d'une décision et que le montant</w:t>
      </w:r>
    </w:p>
    <w:p>
      <w:r>
        <w:t>- 3 - litigieux ne dépasse pas 5'000 fr., il relève de la compétence du Juge unique de la Chambre des recours pénale du Tribunal cantonal (art. 395 let. b CPP et 13 al. 2 LVCPP; Juge unique CREP 20 juillet 2017/500; Juge unique CREP 2 mars 2017/151). 1.3 La recourante, invoquant divers motifs, indique qu’elle ne saurait se voir chargée des frais de décision, par 200 francs. 1.3.1 Aux termes de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1.3.2 En l’espèce, force est de constater que le chiffre II du dispositif du prononcé du 27 juillet 2017 indique que les frais suivent le sort de la cause, ce qui signifie qu’aucune décision n’a été prise au sujet de la répartition des frais à ce stade. Seul le jugement au fond tranchera la question de savoir si ceux-ci seront ou non imputés à la recourante (art. 81 al. 4 let. b CPP), jugement qui pourra, le cas échéant, faire l’objet d’un appel au sens des art. 398 ss CPP. Partant, la recourante ne dispose d’aucun intérêt juridiquement protégé ni d’aucun intérêt actuel à l’annulation ou à la modification dudit prononcé, de sorte que le recours est irrecevable. Quant au montant des frais, il est conforme aux dispositions applicables, soit en l’occurrence à l’art. 18 al. 1 TFIP (Tarif des frais de procédure et indemnités en matière pénale du 28 septembre 2010; RSV 312.03.1).</w:t>
      </w:r>
    </w:p>
    <w:p>
      <w:r>
        <w:t>- 4 - 2. Au vu de ce qui précède, le recours doit être déclaré irrecevable. Les frais de la procédure de recours, constitués du seul émolument d’arrêt (art. 422 al. 1 CPP), par 360 fr. (art. 20 al. 1 TFIP), seront exceptionnellement laissés à la charge de l’Etat (art. 425 CPP et 6 al. 2 TFIP), la recourante n’ayant manifestement pas bien lu la décision. Par ces motifs, le juge unique prononce : I. Le recours est irrecevable. II. Les frais d’arrêt, par 360 fr. (trois cent soixante francs), sont laissés à la charge de l’Etat. III. L’arrêt est exécutoire. Le juge unique : Le greffier : Du Le présent arrêt, dont la rédaction a été approuvée à huis clos, est notifié, par l'envoi d'une copie complète, à : - Mme W.________, - Ministère public central, et communiqué à : - Mme la Présidente du Tribunal de police de l’arrondissement de l’Est vaudois,</w:t>
      </w:r>
    </w:p>
    <w:p>
      <w:r>
        <w:t>- 5 -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