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PE16.015247 vom 21. Juli 2017</w:t>
      </w:r>
    </w:p>
    <w:p>
      <w:r>
        <w:t>VD Tribunal cantonal, 2017-07-21, FR</w:t>
      </w:r>
    </w:p>
    <w:p>
      <w:r>
        <w:rPr>
          <w:b/>
        </w:rPr>
        <w:t xml:space="preserve">Quelle: </w:t>
      </w:r>
      <w:r>
        <w:t>https://mcp.opencaselaw.ch/entscheid/vd_gerichte_PE16.015247</w:t>
      </w:r>
    </w:p>
    <w:p>
      <w:r>
        <w:t>FR: VD_GERICHTE PE16.015247 du 21 juillet 2017</w:t>
      </w:r>
    </w:p>
    <w:p>
      <w:r>
        <w:t>IT: VD_GERICHTE PE16.015247 del 21 luglio 2017</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ATF 140 IV 202 consid. 2.2, SJ 2015 I 73 ; ATF 139 IV 113, JdT 2014 IV 30 ; CREP 18 février 2016/118).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 En l’espèce, le recours a été interjeté en temps utile devant l’autorité compétente, par la prévenue qui a qualité pour recourir (art. 382 al. 1 CPP) et dans les formes prescrites (art. 385 al. 1 CPP). Il est donc recevable.</w:t>
      </w:r>
    </w:p>
    <w:p>
      <w:r>
        <w:rPr>
          <w:b/>
        </w:rPr>
        <w:t>E. 1.2</w:t>
      </w:r>
    </w:p>
    <w:p>
      <w:r>
        <w:t>L'art. 395 let. a CPP prévoit que, si l’autorité de recours est un tribunal collégial – ce qui est le cas de la Chambre des recours pénale, laquelle statue à trois juges (art. 67 al. 1 let. 1 LOJV ; art. 12 al. 1 ROTC</w:t>
      </w:r>
    </w:p>
    <w:p>
      <w:r>
        <w:t>- 4 - [Règlement organique du Tribunal cantonal du 13 novembre 2007 ; RSV 173.31.1]) –, sa direction de la procédure statue seule sur le recours lorsqu’il porte exclusivement sur des contraventions. En l’espèce, le prononcé entrepris et l’ordonnance pénale contestée concernent exclusivement des contraventions, de sorte que la cause relève de la compétence d’un juge unique de la Chambre des recours pénale (art. 13 al. 2 LVCPP ; Juge unique CREP 14 avril 2016/249 ; Juge unique CREP 16 juillet 2015/476).</w:t>
      </w:r>
    </w:p>
    <w:p>
      <w:r>
        <w:rPr>
          <w:b/>
        </w:rPr>
        <w:t>E. 2.1</w:t>
      </w:r>
    </w:p>
    <w:p>
      <w:r>
        <w:t>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(Moreillon/Parein-Reymond, Petit Commentaire du Code de procédure</w:t>
      </w:r>
    </w:p>
    <w:p>
      <w:r>
        <w:t>- 5 - pénale, Bâle 2016, n. 23 ad art. 132 CPP;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art.132 CPP ; TF 1B_24/2015 du 19 février 2015 consid. 3.3 et les références citées).</w:t>
      </w:r>
    </w:p>
    <w:p>
      <w:r>
        <w:rPr>
          <w:b/>
        </w:rPr>
        <w:t>E. 2.2</w:t>
      </w:r>
    </w:p>
    <w:p>
      <w:r>
        <w:t>En l’espèce, l'assistance d'un défenseur n'apparaît pas nécessaire pour sauvegarder les intérêts de la recourante. Les faits qui lui sont reprochés sont simples et le droit est peu difficile à appréhender, la seule question litigieuse étant de savoir si B.Z.________ s’est absenté de l’école sans excuses valables. Il s'agit au demeurant d'un cas bagatelle au sens de la jurisprudence précitée, dès lors que la prévenue encourt une simple amende.</w:t>
      </w:r>
    </w:p>
    <w:p>
      <w:r>
        <w:t>- 6 - Au demeurant, même s’il est avéré que la recourante est diminuée en raison de problèmes de santé, ceux-ci ne l’ont toutefois pas empêchée d’agir correctement dans la présente procédure. Elle a en effet formé opposition à l’ordonnance pénale rendue le 1er juillet 2016 par la Préfecture puis confirmé son opposition dans les délais impartis (P. 4, en particulier les P. 2 et 4). Par ailleurs, contrairement à ce qu’elle prétend, la recourante est tout à fait apte à se présenter à des audiences (P. 11/2, n° 27 et 28), ce qu’elle a d’ailleurs fait le 29 juin 2016. Il apparaît ainsi qu’elle est en mesure de se défendre efficacement seule. L’expertise requise doit dès lors être rejetée. L’une des conditions cumulatives de la défense d’office faisant défaut, il n’y a pas lieu d’examiner la seconde, soit l’indigence de la recourante (art. 132 al. 1 let. b CPP). Partant, c'est à juste titre que la Présidente du Tribunal de police de l'arrondissement de la Côte a refusé de désigner un défenseur d'office à A.Z.________.</w:t>
      </w:r>
    </w:p>
    <w:p>
      <w:r>
        <w:rPr>
          <w:b/>
        </w:rPr>
        <w:t>E. 3</w:t>
      </w:r>
    </w:p>
    <w:p>
      <w:r>
        <w:t>Il résulte de ce qui précède que le recours, manifestement mal fondé, doit être rejeté sans autres échanges d’écritures (art. 390 al. 2 CPP) et le prononcé du 4 juillet 2017 confirmé. La requête tendant à l’octroi de l’assistance judiciaire pour la procédure de recours doit également être rejetée, dès lors que le recours apparaissait d’emblée dénué de chances de succès (cf. CREP 11 août 2016/524 consid. 5 et les références citées). Les frais de la procédure de recours, constitués en l'espèce du seul émolument d’arrêt, par 540 fr. (art. 20 al. 1 TFIP [Tarif des frais de procédure et indemnités en matière pénale du 28 septembre 2010 ; RSV 312.03.1]), seront mis à la charge de la recourante, qui succombe (art. 428 al. 1 CPP).</w:t>
      </w:r>
    </w:p>
    <w:p>
      <w:r>
        <w:t>- 7 - Par ces motifs, le juge unique prononce : I. Le recours est rejeté. II. Le prononcé du 4 juillet 2107 est confirmé. III. La requête tendant à l’octroi de l’assistance judiciaire pour la procédure de recours est rejetée. IV. Les frais d'arrêt, par 540 fr. (cinq cent quarante francs), sont mis à la charge de A.Z.________. V. L’arrêt est exécutoire. Le juge unique : La greffière : Du Le présent arrêt, dont la rédaction a été approuvée à huis clos, est notifié, par l'envoi d'une copie complète, à : - Me Stephen Gintzburger, avocat (pour A.Z.________), - Ministère public central, et communiqué à : - Mme la Présidente du Tribunal de police de l’arrondissement de La Côte, - Mme la Procureure du Ministère public central, division affaires spéciales,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