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PE16.014792 vom 31. August 2017</w:t>
      </w:r>
    </w:p>
    <w:p>
      <w:r>
        <w:t>VD Tribunal cantonal, 2017-08-31, FR</w:t>
      </w:r>
    </w:p>
    <w:p>
      <w:r>
        <w:rPr>
          <w:b/>
        </w:rPr>
        <w:t xml:space="preserve">Quelle: </w:t>
      </w:r>
      <w:r>
        <w:t>https://mcp.opencaselaw.ch/entscheid/vd_gerichte_PE16.014792</w:t>
      </w:r>
    </w:p>
    <w:p>
      <w:r>
        <w:t>FR: VD_GERICHTE PE16.014792 du 31 août 2017</w:t>
      </w:r>
    </w:p>
    <w:p>
      <w:r>
        <w:t>IT: VD_GERICHTE PE16.014792 del 31 agosto 2017</w:t>
      </w:r>
    </w:p>
    <w:p>
      <w:pPr>
        <w:pStyle w:val="Heading2"/>
      </w:pPr>
      <w:r>
        <w:t>Erwägungen</w:t>
      </w:r>
    </w:p>
    <w:p>
      <w:r>
        <w:rPr>
          <w:b/>
        </w:rPr>
        <w:t>E. 1</w:t>
      </w:r>
    </w:p>
    <w:p>
      <w:r>
        <w:t>Une ordonnance de classement rendue par le ministère public peut être attaquée dans les dix jours (art. 322 al. 2 CPP [Code de procédure pénale suisse du 5 octobre 2007 ; RS 312.0]) par la voie du recours (art. 393 al. 1 let. a CPP) auprès de la Chambre des recours pénale du Tribunal cantonal (art. 396 al. 1 CPP ; 13 LVCPP [loi d’introduction du code de procédure pénale suisse du 19 mai 2009 ; RSV 312.01] ; 80 LOJV [loi d'organisation judiciaire du 12 septembre 1979 ; RSV 173.01]). En l'espèce, le recours a été interjeté en temps utile auprès de l'autorité compétente.</w:t>
      </w:r>
    </w:p>
    <w:p>
      <w:r>
        <w:rPr>
          <w:b/>
        </w:rPr>
        <w:t>E. 2.1</w:t>
      </w:r>
    </w:p>
    <w:p>
      <w:r>
        <w:t>Il y a lieu de déterminer si le recourant a la qualité pour recourir contre l'ordonnance du 22 mai 2017.</w:t>
      </w:r>
    </w:p>
    <w:p>
      <w:r>
        <w:rPr>
          <w:b/>
        </w:rPr>
        <w:t>E. 2.2</w:t>
      </w:r>
    </w:p>
    <w:p>
      <w:r>
        <w:t>Toute partie qui a un intérêt juridiquement protégé à l’annulation ou à la modification d’une décision a qualité pour recourir contre celle-ci (art. 382 al. 1 CPP). Participent également à la procédure les tiers touchés par des actes de procédure (art. 105 al. 1 let. f CPP).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w:t>
      </w:r>
    </w:p>
    <w:p>
      <w:r>
        <w:t>- 4 - 280 consid. 2.2.1, JdT 2012 IV 139 ; TF 1B_388/2016 du 6 mars 2017 consid. 3.1). A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 cf. notamment Moreillon/Parein- Reymond, Petit Commentaire, Code de procédure pénale, 2e éd., Bâle 2016, n. 11 ad art. 105 CPP ; Küffer, Basler Kommentar, Schweizerische Strafprozessordnung, Jugendstrafprozessordnung, 2e éd., Bâle 2014, n. 31 ad art. 105 CPP ; Lieber, Kommentar zur Schweizerischen Strafprozess- ordnung, 2e éd., 2014, nn. 13 ss ad art. 105 CPP ; Bendani, Commentaire romand, Code de procédure pénale suisse, Bâle 2011,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 Le tiers objet d’une mesure de séquestre ne peut faire état que de son propre préjudice dans la mesure où il est directement et personnellement touché par la mesure et doit rendre crédible qu’il est directement touché dans ses intérêts juridiquement protégés par les actes de procédure visés (Moreillon/Parein-Reymond, op. cit., n. 11 ad art. 105 CPP ; TPF BB.2011.78-79 du 5 décembre 2011 consid. 3.1.2, JdT 2012 IV 363).</w:t>
      </w:r>
    </w:p>
    <w:p>
      <w:r>
        <w:rPr>
          <w:b/>
        </w:rPr>
        <w:t>E. 2.3</w:t>
      </w:r>
    </w:p>
    <w:p>
      <w:r>
        <w:t>Le recourant invoque la violation de plusieurs normes de la CEDH, soit le droit à obtenir une enquête approfondie et effective concernant des risques environnementaux et l'exposition à des émissions potentiellement dangereuses (art. 2 et 13 CEDH), le droit à un procès équitable dès lors qu'il n'a pas pu prendre part à la procédure et qu'il ne peut donc pas faire preuve de la vérité de ses allégations eu égard aux infractions pour lesquelles il est recherché (art. 6 CEDH), ainsi que le droit</w:t>
      </w:r>
    </w:p>
    <w:p>
      <w:r>
        <w:t>- 5 - à la liberté d'information dans la mesure où les actes de pollution incriminés sont susceptibles d'avoir des conséquences néfastes sur la population (art. 8 CEDH). Pour ces motifs, le recourant considère que sa qualité de partie à la procédure doit être reconnue au sens des art. 105 al. 1 let. f et al. 2 CPP. En l'espèce, il ressort du dossier que le recourant n'a pas été entendu dans l'enquête et n'a pas été directement et personnellement touché par des actes d'instruction, tels un séquestre ou une mesure de contrainte de la part du Procureur, ou d'une partie. Son rôle est indirect puisqu'il a agi comme lanceur d'alerte anonyme auprès de divers journalistes et élus politiques. En outre, le simple fait d'alléguer un risque pour sa santé ou pour sa vie, risque tout théorique, ne saurait suffire à faire de lui un tiers touché par les actes de la présente procédure. Il est vrai que le recourant fait l'objet de l'enquête PE17.002740-BUF, instruite par le même Procureur, notamment pour avoir alarmé faussement d'un danger pour la santé. Toutefois, contrairement à ce qu'il affirme, il pourra se défendre dans le cadre de cette autre enquête et notamment faire la preuve de la vérité dans cette procédure s'il y est autorisé, voire apporter la preuve de sa bonne foi (cf. art. 173 al. 2 CP). Le recourant ne saurait donc fonder sa qualité pour recourir sur le seul motif que le classement de la présente procédure ne l'autoriserait pas à faire la preuve de la vérité de ses allégations. Enfin, les principes généraux de la CEDH que le recourant invoque ne lui sont d'aucune utilité, puisqu'il pourra bénéficier des garanties d'un procès équitable et faire respecter ses droits dans le cadre de l'enquête qui le vise directement. A défaut de qualité pour recourir, le recours de T.________ doit par conséquent être déclaré irrecevable.</w:t>
      </w:r>
    </w:p>
    <w:p>
      <w:r>
        <w:rPr>
          <w:b/>
        </w:rPr>
        <w:t>E. 3</w:t>
      </w:r>
    </w:p>
    <w:p>
      <w:r>
        <w:t>Pour le cas où sa qualité pour recourir n'était pas admise, le recourant sollicite de pouvoir compléter son mémoire dans un délai supplémentaire. Il ne saurait être donné suite à cette requête, le délai de</w:t>
      </w:r>
    </w:p>
    <w:p>
      <w:r>
        <w:t>- 6 - recours de l'art. 396 al. 1 CPP n'étant pas prolongeable (cf. art. 89 al. 1 CPP).</w:t>
      </w:r>
    </w:p>
    <w:p>
      <w:r>
        <w:rPr>
          <w:b/>
        </w:rPr>
        <w:t>E. 4</w:t>
      </w:r>
    </w:p>
    <w:p>
      <w:r>
        <w:t>L'irrecevabilité du recours entraîne le maintien de l'ordonnance de classement et rend donc sans objet la requête tendant à la jonction des procédures PE16.014792-BUF et PE17.002740-BUF.</w:t>
      </w:r>
    </w:p>
    <w:p>
      <w:r>
        <w:rPr>
          <w:b/>
        </w:rPr>
        <w:t>E. 5</w:t>
      </w:r>
    </w:p>
    <w:p>
      <w:r>
        <w:t>Enfin, au vu de ce qui précède, la requête d'effet suspensif est également sans objet.</w:t>
      </w:r>
    </w:p>
    <w:p>
      <w:r>
        <w:rPr>
          <w:b/>
        </w:rPr>
        <w:t>E. 6</w:t>
      </w:r>
    </w:p>
    <w:p>
      <w:r>
        <w:t>En définitive, le recours de T.________ doit être déclaré irrecevable.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de la procédure de recours, par 660 fr. (six cent soixante francs), sont mis à la charge du recourant. III. L’arrêt est exécutoire. Le président : La greffière :</w:t>
      </w:r>
    </w:p>
    <w:p>
      <w:r>
        <w:t>- 7 - Du Le présent arrêt, dont la rédaction a été approuvée à huis clos, est notifié, par l'envoi d'une copie complète, à : - Me Elie Elkaïm, avocat (pour T.________), - Département du territoire et de l'environnement, - Me Nicolas Gillard, avocat (pour le Groupe F.________SA et la société C.________SA),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