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PE16.014114 vom 27. Juli 2016</w:t>
      </w:r>
    </w:p>
    <w:p>
      <w:r>
        <w:t>VD Tribunal cantonal, 2016-07-27, FR</w:t>
      </w:r>
    </w:p>
    <w:p>
      <w:r>
        <w:rPr>
          <w:b/>
        </w:rPr>
        <w:t xml:space="preserve">Quelle: </w:t>
      </w:r>
      <w:r>
        <w:t>https://mcp.opencaselaw.ch/entscheid/vd_gerichte_PE16.014114</w:t>
      </w:r>
    </w:p>
    <w:p>
      <w:r>
        <w:t>FR: VD_GERICHTE PE16.014114 du 27 juillet 2016</w:t>
      </w:r>
    </w:p>
    <w:p>
      <w:r>
        <w:t>IT: VD_GERICHTE PE16.014114 del 27 luglio 2016</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w:t>
      </w:r>
    </w:p>
    <w:p>
      <w:r>
        <w:t>- 4 - des motifs de sûreté ne doivent pas durer plus longtemps que la peine privative de liberté prévisible.</w:t>
      </w:r>
    </w:p>
    <w:p>
      <w:r>
        <w:rPr>
          <w:b/>
        </w:rPr>
        <w:t>E. 2.2</w:t>
      </w:r>
    </w:p>
    <w:p>
      <w:r>
        <w:t>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pp. 1024 ss). En l’espèce, le recourant ne conteste pas l’existence des indices d’infractions. A ce stade de l’enquête, les déclarations de la victime fournissent au demeurant des indices de culpabilité suffisants à l’égard d’E.________ et, s’agissant d’une tentative de meurtre ou, à tout le moins de lésions corporelles simples et de mise en danger de la vie d’autrui, les faits sont graves.</w:t>
      </w:r>
    </w:p>
    <w:p>
      <w:r>
        <w:rPr>
          <w:b/>
        </w:rPr>
        <w:t>E. 2.3</w:t>
      </w:r>
    </w:p>
    <w:p>
      <w:r>
        <w:t>L’ordonnance attaquée s’est fondé sur le risque de fuite, le risque de réitération et le risque de collusion pour ordonner la détention provisoire du prévenu.</w:t>
      </w:r>
    </w:p>
    <w:p>
      <w:r>
        <w:rPr>
          <w:b/>
        </w:rPr>
        <w:t>E. 2.3.1</w:t>
      </w:r>
    </w:p>
    <w:p>
      <w:r>
        <w:t>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1B_145/2012 du 19 avril 2012 consid. 3.1 non publié aux ATF 138 IV 81). La gravité de l’infraction ne peut pas, à elle seule, justifier la prolongation de la détention, même si elle permet souvent de présumer un danger de fuite en raison de l’importance de la peine dont le prévenu est menacé (ibidem).</w:t>
      </w:r>
    </w:p>
    <w:p>
      <w:r>
        <w:rPr>
          <w:b/>
        </w:rPr>
        <w:t>E. 2.3.2</w:t>
      </w:r>
    </w:p>
    <w:p>
      <w:r>
        <w:t>En l’espèce, E.________, ressortissant français, n’a pas d’attache particulière avec la Suisse, si ce n’est avec sa victime et un ex- collègue. Toute sa famille réside en France et il n’a pas de travail dans</w:t>
      </w:r>
    </w:p>
    <w:p>
      <w:r>
        <w:t>- 5 - notre pays. Compte tenu de la gravité des faits qui lui sont reprochés, le risque qu’il tente de se soustraire à la poursuite pénale dirigée contre lui et à la sanction encourue est manifeste. A cet égard, les mesures de substitution proposées sont inopérantes : elles n’empêcheraient pas le recourant de quitter le pays en quelques heures et on sait que la France n’extrade pas ses ressortissants. Les conditions de l’art. 221 al. 1 CPP étant alternatives (Moreillon/Parein-Reymond, Petit commentaire, Code de procédure pénale, Bâle 2013, n. 7 ad art. 221 CPP), l’existence d’un risque de fuite dispense d’examiner si la détention provisoire s’impose également en raison d’un risque de réitération et/ou de collusion. Force est néanmoins de constater que le risque de récidive semble lui aussi réalisé au vu des nombreuses disputes qui émaillaient le couple avant les faits, le risque d’un drame étant sérieux en cas de reprise de la vie commune, nonobstant l’absence d’antécédents du prévenu.</w:t>
      </w:r>
    </w:p>
    <w:p>
      <w:r>
        <w:rPr>
          <w:b/>
        </w:rPr>
        <w:t>E. 2.4</w:t>
      </w:r>
    </w:p>
    <w:p>
      <w:r>
        <w:t>La détention provisoire doit encore être conforme au principe de la proportionnalité. Cette condition, qui doit être examinée au regard de l’ensemble des circonstances concrètes du cas d’espèce, implique en particulier que le juge ne peut maintenir la détention avant jugement qu’aussi longtemps qu’elle n’est pas très proche de la durée de la peine privative de liberté à laquelle il faut s’attendre concrètement en cas de condamnation (art. 212 al. 3 CPP; cf. ATF 133 I 168 consid. 4.1; ATF 132 I 21 consid. 4.1). Toutefois, le fait que la peine encourue puisse être assortie du sursis, total ou partiel, n'est pas déterminant sous l'angle de la proportionnalité (ATF 133 I 270 consid. 3.4.2). En l’espèce, E.________ est détenu depuis le 16 juillet 2016, soit depuis douze jours. Compte tenu des actes qui lui sont reprochés, qui sont graves, la détention subie à ce jour demeure proportionnée à la peine concrètement encourue en cas de condamnation.</w:t>
      </w:r>
    </w:p>
    <w:p>
      <w:r>
        <w:t>- 6 -</w:t>
      </w:r>
    </w:p>
    <w:p>
      <w:r>
        <w:rPr>
          <w:b/>
        </w:rPr>
        <w:t>E. 3</w:t>
      </w:r>
    </w:p>
    <w:p>
      <w:r>
        <w:t>En définitive, le recours doit être rejeté sans autre échange d’écritures (art. 390 al. 2 CPP) et l'ordonnance du 18 juillet 2016 confirmée. L’indemnité due au défenseur d’office du recourant sera fixée à 540 fr., plus la TVA, par 43 fr. 20, ce qui porte le montant alloué à 583 fr. 20. Les frais de la procédure de recours, constitués en l'espèce de l'émolument d’arrêt, par 660 fr. (art. 20 al. 1 TFIP [Tarif des frais de procédure et indemnités en matière pénale du 28 septembre 2010; RSV 312.03.1]), et des frais imputables à la défense d’office (art. 422 al. 1 et al. 2 let. a CPP), par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18 juillet 2016 est confirmée. III. L’indemnité due au défenseur d’office d’E.________ est fixée à 583 fr. 20 (cinq cent huitante-trois francs et vingt centimes). IV. Les frais du présent arrêt, par 660 fr. (six cent soixante francs), ainsi que l'indemnité due au défenseur d'office d’E.________,</w:t>
      </w:r>
    </w:p>
    <w:p>
      <w:r>
        <w:t>- 7 - par 583 fr. 20 (cinq cent huitante-trois francs et vingt centimes), sont mis à la charge de ce dernier. V. Le remboursement à l’Etat de l’indemnité allouée au chiffre III ci-dessus sera exigible pour autant que la situation économique d’E.________ se soit améliorée. VI. L’arrêt est exécutoire. Le président : La greffière : Du Le présent arrêt, dont la rédaction a été approuvée à huis clos, est notifié, par l'envoi d'une copie complète, à : - Me Quentin Beausire, avocat (pour E.________), - Ministère public central, et communiqué à : - Mme la Présidente du Tribunal des mesures de contrainte, - Mme la Procureure de l’arrondissement de Lausanne, - M. M.________,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