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PE16.014002 vom 30. Januar 2017</w:t>
      </w:r>
    </w:p>
    <w:p>
      <w:r>
        <w:t>VD Tribunal cantonal, 2017-01-30, FR</w:t>
      </w:r>
    </w:p>
    <w:p>
      <w:r>
        <w:rPr>
          <w:b/>
        </w:rPr>
        <w:t xml:space="preserve">Quelle: </w:t>
      </w:r>
      <w:r>
        <w:t>https://mcp.opencaselaw.ch/entscheid/vd_gerichte_PE16.014002</w:t>
      </w:r>
    </w:p>
    <w:p>
      <w:r>
        <w:t>FR: VD_GERICHTE PE16.014002 du 30 janvier 2017</w:t>
      </w:r>
    </w:p>
    <w:p>
      <w:r>
        <w:t>IT: VD_GERICHTE PE16.014002 del 30 gennaio 2017</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une détenue qui a qualité pour recourir (art. 222 et 382 al. 1 CPP) – le prévenu se trouvant en exécution anticipée de peine (cf. art. 236 CPP) conserve en effet la possibilité de requérir en tout temps sa mise en liberté en vertu des art. 31 al. 4 Cst. et 5 § 4 CEDH, de sorte que la qualité pour recourir doit lui être reconnue (ATF 139 IV 191 consid. 4.1 ; TF 1B_295/2014 du 23 septembre 2014 consid. 1) – et dans les formes prescrites (art. 385 al. 1 CPP), le recours de P.________ est recevable.</w:t>
      </w:r>
    </w:p>
    <w:p>
      <w:r>
        <w:rPr>
          <w:b/>
        </w:rPr>
        <w:t>E. 2</w:t>
      </w:r>
    </w:p>
    <w:p>
      <w:r>
        <w:t>La poursuite de la détention sous la forme de l'exécution anticipée de la peine présuppose l'existence d'un motif de détention provisoire particulier. Or, une mesure de détention provisoire n'est compatible avec la liberté personnelle (art. 10 al. 2 Cst. et 5 CEDH) que si</w:t>
      </w:r>
    </w:p>
    <w:p>
      <w:r>
        <w:t>- 4 - elle repose sur une base légale (art. 31 al. 1 et 36 al. 1 Cst.), soit en l'espèce l'art. 221 CPP. Elle doit en outre correspondre à un intérêt public et respecter le principe de la proportionnalité (art. 36 al. 2 et 3 Cst.). Pour que tel soit le cas, la privation de liberté doit être justifiée par les besoins de l'instruction, un risque de fuite ou un danger de collusion ou de réitération (cf. art. 221 al. 1 let. a, b et c CPP ; TF 1B_295/2014 du 23 septembre 2014 consid. 2.1). Elle ne doit en outre pas durer plus longtemps que la peine privative de liberté prévisible (art. 212 al. 3 CPP). Préalablement à l'examen de ces hypothèses, il doit exister à l'égard de l'intéressé des charges suffisantes ou des indices sérieux de culpabilité (art. 221 al. 1 CPP; art. 5 § 1 let. c CEDH), c'est-à-dire des raisons plausibles de le soupçonner d'avoir commis une infraction (TF 1B_295/2014 du 23 septembre 2014 consid. 2.1).</w:t>
      </w:r>
    </w:p>
    <w:p>
      <w:r>
        <w:rPr>
          <w:b/>
        </w:rPr>
        <w:t>E. 3</w:t>
      </w:r>
    </w:p>
    <w:p>
      <w:r>
        <w:t>En l’espèce, la recourante ne conteste pas, à juste titre, l’existence d'indices de culpabilité suffisants.</w:t>
      </w:r>
    </w:p>
    <w:p>
      <w:r>
        <w:rPr>
          <w:b/>
        </w:rPr>
        <w:t>E. 4</w:t>
      </w:r>
    </w:p>
    <w:p>
      <w:r>
        <w:t>La recourante conteste l’existence d’un risque de fuite (art. 221 al. 1 let. a CPP).</w:t>
      </w:r>
    </w:p>
    <w:p>
      <w:r>
        <w:rPr>
          <w:b/>
        </w:rPr>
        <w:t>E. 4.1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p. 62; ATF 117 Ia 69 consid. 4a p. 70). Il est sans importance que l'extradition du prévenu puisse être obtenue (ATF 123 I 31 consid. 3d pp. 36 s.).</w:t>
      </w:r>
    </w:p>
    <w:p>
      <w:r>
        <w:t>- 5 -</w:t>
      </w:r>
    </w:p>
    <w:p>
      <w:r>
        <w:rPr>
          <w:b/>
        </w:rPr>
        <w:t>E. 4.2</w:t>
      </w:r>
    </w:p>
    <w:p>
      <w:r>
        <w:t>En l’espèce, P.________, ressortissante française, n’a aucune attache avec la Suisse ni aucun domicile connu dans ce pays, où elle est venue dans l’unique but d’y commettre des infractions. En outre, compte tenu de ses deux antécédents français de vols en réunion et des faits qui lui sont reprochés, en particulier de l’aggravante du métier, la recourante risque plus qu’une peine de six mois de privation de liberté. On peut dès lors sérieusement craindre qu’elle ne cherche, en cas de libération, à se soustraire aux poursuites pénales engagées contre elle en se réfugiant en France. Au vu de ces éléments, le risque que la recourante ne tente de se soustraire à la poursuite pénale dirigée contre elle et à la sanction encourue est manifeste, que ce soit en disparaissant dans la clandestinité ou en partant en France. L’existence d’un risque de fuite justifie donc le maintien en détention provisoire de la recourante.</w:t>
      </w:r>
    </w:p>
    <w:p>
      <w:r>
        <w:rPr>
          <w:b/>
        </w:rPr>
        <w:t>E. 5</w:t>
      </w:r>
    </w:p>
    <w:p>
      <w:r>
        <w:t>Les conditions de l’art. 221 al. 1 CPP étant alternatives (Moreillon/Parein-Reymond, Petit commentaire, Code de procédure pénale, Bâle 2013, n. 7 ad art. 221 CPP), l’existence d’un risque de fuite dispense d’examiner si la détention provisoire s’impose également en raison d’un risque de réitération. Force est néanmoins de constater que le risque de récidive (art. 221 al. 1 let. c CPP) semble lui aussi réalisé au vu des deux condamnations figurant au casier judiciaire français de la prévenue, de l’augmentation de la fréquence de ses agissements dans la présente cause et de sa situation financière.</w:t>
      </w:r>
    </w:p>
    <w:p>
      <w:r>
        <w:rPr>
          <w:b/>
        </w:rPr>
        <w:t>E. 6</w:t>
      </w:r>
    </w:p>
    <w:p>
      <w:r>
        <w:t>La recourante soutient ensuite que le principe de la proportionnalité serait violé en raison de la durée de sa détention, qui serait proche de la peine prévisible encourue et dépasserait celle permettant l'obtention d'une libération conditionnelle (cf. art. 86 CP).</w:t>
      </w:r>
    </w:p>
    <w:p>
      <w:r>
        <w:t>- 6 -</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Le juge de la détention – afin d'éviter qu'il n'empiète sur les compétences du juge du fond – ne tient pas compte de la possibilité éventuelle de l'octroi, par l'autorité de jugement, d'un sursis, d'un sursis partiel ou d'une libération conditionnelle, notamment s'il n'est pas d'emblée évident que cette dernière possibilité sera octroyée (TF 1B_153/2016 du 10 mai 2016 consid. 3.1 et les arrêts cités).</w:t>
      </w:r>
    </w:p>
    <w:p>
      <w:r>
        <w:rPr>
          <w:b/>
        </w:rPr>
        <w:t>E. 6.2</w:t>
      </w:r>
    </w:p>
    <w:p>
      <w:r>
        <w:t>En l’espèce, la recourante est détenue depuis le 7 juillet 2016, soit depuis environ six mois et demi. Les débats ont été fixés au 16 février 2017. Compte tenu des faits qui lui sont reprochés, en particulier de l’aggravante du métier, et de ses antécédents judiciaires, elle s'expose à une peine privative de liberté d’une durée supérieure à celle de la détention provisoire subie à ce jour, respectivement à subir jusqu’au 16 février 2017. Le principe de la proportionnalité est donc respecté. Par ailleurs, il n’est pas d’emblée évident que la libération conditionnelle serait octroyée à la recourante. En particulier, la seconde condition posée par l’art. 86 CP, soit le pronostic quant au comportement futur, n’apparaît pas manifestement réalisée, vu les antécédents de la recourante, la fréquence de ses agissements et sa situation financière, ainsi que le risque de récidive découlant de ces éléments. Enfin, aucune mesure de substitution ne permettrait de pallier les risques de fuite et de récidive retenus (art. 237 CPP).</w:t>
      </w:r>
    </w:p>
    <w:p>
      <w:r>
        <w:t>- 7 -</w:t>
      </w:r>
    </w:p>
    <w:p>
      <w:r>
        <w:rPr>
          <w:b/>
        </w:rPr>
        <w:t>E. 7</w:t>
      </w:r>
    </w:p>
    <w:p>
      <w:r>
        <w:t>Il résulte de ce qui précède que le recours doit être rejeté et l’ordonnance attaquée confirmée. Cela étant, si l’acte d’accusation n’avait pas été déposé et si l’audience de jugement n’avait pas été fixée à si brève échéance, le maintien en détention de la recourante n’aurait pas été soutenable au regard du principe de la proportionnalité. Or, ces deux opérations sont postérieures au dépôt du recours. Dans ces circonstances, les frais de la procédure de recours, constitués en l'espèce de l'émolument d’arrêt, par 770 fr. (art. 20 al. 1 TFIP [Tarif des frais de procédure et indemnités en matière pénale du 28 septembre 2010; RSV 312.03.1]), et des frais imputables à la défense d’office (art. 422 al. 1 et al. 2 let. a CPP), fixés à 540 fr., plus la TVA par 43 fr. 20, soit à 583 fr. 20 au total, seront laissés à la charge de l’Etat. Par ces motifs, la Chambre des recours pénale prononce : I. Le recours est rejeté. II. L’ordonnance du 6 janvier 2017 est confirmée. III. L’indemnité due au défenseur d’office de P.________ est fixée à 583 fr. 20 (cinq cent huitante-trois francs et vingt centimes). IV. Les frais d’arrêt, par 770 fr. (sept cent septante francs), ainsi que l’indemnité due au défenseur d’office de P.________, par 583 fr. 20 (cinq cent huitante-trois francs et vingt centimes), seront laissés à la charge de l’Etat. V. L’arrêt est exécutoire. Le président : La greffière :</w:t>
      </w:r>
    </w:p>
    <w:p>
      <w:r>
        <w:t>- 8 - Du Le présent arrêt, dont la rédaction a été approuvée à huis clos, est notifié, par l'envoi d'une copie complète, à : - Me Alexandre Emery, avocat (pour P.________), - Ministère public central ; et communiqué à : - Mme la Présidente du Tribunal des mesures de contrainte, - Mme la Procureure de l’arrondissement de l’Est vaudois, - Mme la Présidente du Tribunal de police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