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PE16.013690 vom 15. Juni 2022</w:t>
      </w:r>
    </w:p>
    <w:p>
      <w:r>
        <w:t>VD Tribunal cantonal, 2022-06-15, FR</w:t>
      </w:r>
    </w:p>
    <w:p>
      <w:r>
        <w:rPr>
          <w:b/>
        </w:rPr>
        <w:t xml:space="preserve">Quelle: </w:t>
      </w:r>
      <w:r>
        <w:t>https://mcp.opencaselaw.ch/entscheid/vd_gerichte_PE16.013690</w:t>
      </w:r>
    </w:p>
    <w:p>
      <w:r>
        <w:t>FR: VD_GERICHTE PE16.013690 du 15 juin 2022</w:t>
      </w:r>
    </w:p>
    <w:p>
      <w:r>
        <w:t>IT: VD_GERICHTE PE16.013690 del 15 giugno 2022</w:t>
      </w:r>
    </w:p>
    <w:p>
      <w:pPr>
        <w:pStyle w:val="Heading2"/>
      </w:pPr>
      <w:r>
        <w:t>Erwägungen</w:t>
      </w:r>
    </w:p>
    <w:p>
      <w:r>
        <w:rPr>
          <w:b/>
        </w:rPr>
        <w:t>E. 25</w:t>
      </w:r>
    </w:p>
    <w:p>
      <w:r>
        <w:t>avril 2016 (P. 89, p. 2). S’agissant du début de l’accouchement, l’expert considère que la rupture artificielle des membranes à 9-10 cm de dilatation était justifiée. En revanche, le début des poussées actives pouvait, selon lui, être considéré comme prématuré, mais cela dépendait de la position et de la hauteur de la tête fœtale, qui n’avaient, en l’espèce, pas été documentées. A posteriori, vu l’évolution de l’accouchement, il aurait fallu attendre selon l’expert avant de débuter les poussées, la tête fœtale étant vraisemblablement très haute, en position postérieure défléchie (P. 89, pp. 3-4). Selon le Prof. O.________, il existait des alternatives au recours à des instruments consistant soit à attendre et poursuivre les poussées actives pour tenter un accouchement spontané, si l’état fœtal le permettait et si l’examen clinique laissait espérer un engagement de la tête, soit à procéder à une césarienne sans tentative d’instrumentalisation si le prévenu avait diagnostiqué une présentation dystocique fixée (P. 89, p. 4). Dans la mesure où l’accouchement avait débuté de manière physiologique et que la mère et l’enfant étaient en bonne santé, il n’y avait pas de raison de hâter le processus (P. 89, p. 5). Selon la littérature citée par l’expert, la pose d'un instrument, ventouse ou forceps, présuppose que la tête fœtale soit engagée (le plus grand diamètre ayant dépassé le plan des épines ischiatiques), que le fœtus se présente par le vertex ou par la face en position mento- antérieure et que la position de la tête fœtale soit connue de l'opérateur. Une position de la tête fœtale inconnue de l'obstétricien ou une position haute sont des contre-indications à la pose d'instruments (P. 105, p. 3). Or, selon l’expert, le Dr H.________ méconnaissait en l’espèce la position de la tête fœtale, puisque la ventouse avait été appliquée sur le front du bébé. Il</w:t>
      </w:r>
    </w:p>
    <w:p>
      <w:r>
        <w:t>- 13 - n’avait en outre pas cherché à vérifier cette position par une échographie, qui était un geste simple et rapide à exécuter. L’ecchymose avec abrasion de la peau du nouveau-né témoignait du placement inapproprié de la ventouse sur le front. Or, l’application d’une ventouse sur le front était contre-indiquée, tout comme la répétition excessive d’instrumentation. L’expert en conclut que les tentatives d’extraction instrumentée avaient été excessives, que le prévenu ait recouru aux instruments à cinq ou à trois reprises, de sorte que la tentative d’accouchement par voie basse n’avait pas été effectuée conformément aux règles de l’art médical (P. 89, pp. 4-5 et P. 105, p. 3). S’agissant des lésions présentées par le nouveau-né, l’expert a expliqué que celui-ci avait souffert d’une ecchymose frontale avec abrasion de la peau, ce qui était fréquent et normalement bénin lors de l'application de ventouse, la guérison survenant habituellement sans séquelles en quelques jours (P. 89, p. 5). La césarienne n’avait en revanche causé aucune lésion à l’enfant (P. 89, p. 7). Selon l’expert, les manœuvres obstétricales (tant lors de la tentative d’accouchement par voie basse que lors de la césarienne), respectivement les lésions causées par celles-ci, n’avaient pas mis en danger la vie de la plaignante et/ou celle de son bébé (P. 89, pp. 5 et 7). De même, les épisodes d’hypotension maternelle avaient eu probablement peu de répercussions significatives sur le rythme cardiaque fœtal (P. 105, p. 5). Le Prof. O.________ a ensuite indiqué qu’au vu de la situation de la plaignante, respectivement de son bébé, la décision de procéder à une césarienne était indiquée afin de permettre la naissance d’un nouveau-né sans asphyxie ni lésions crâniennes ou cérébrales dues à un accouchement dystocique prolongé (P. 89, p. 6). L’expert considère que le rapport opératoire de césarienne est plutôt succinct. Compte tenu de la difficulté de l’accouchement et de la complication survenue (ligature de l’uretère), il aurait attendu un rapport d’accouchement complet et un rapport opératoire plus détaillé de la part du prévenu. Cela étant, après</w:t>
      </w:r>
    </w:p>
    <w:p>
      <w:r>
        <w:t>- 14 - avoir indiqué que la tête du fœtus n’était vraisemblablement pas engagée du point de vue obstétrical, mais fixée dans le pelvis, ce qui rendait l’extraction difficile, l’expert a expliqué que la manœuvre choisie par les opérateurs au cours de la césarienne, consistant à repousser la tête à l'aide d'une main vaginale, était celle qui était le plus souvent pratiquée face à une telle situation (P. 89, p. 7). S’agissant des lésions maternelles constatées, l’expert a exposé qu’en l’absence de saignement vaginal avant la naissance de l’enfant, on pouvait supposer que la déchirure utéro-cervicale latérale gauche accompagnée d’un saignement latéro-isthmique gauche était le plus vraisemblablement survenue lors de la césarienne plutôt que lors des tentatives d’instrumentation (P. 89, pp. 4-5 et 7). Il s’agissait d’une complication connue, parfois inévitable (P. 89, p. 7). Une éventuelle lésion des nerfs honteux avait pu être causée par la pression de la tête fœtale même sans application du forceps (P. 89, p. 4). D’un point de vue gynécologique et obstétrical, la plaignante pouvait encore donner naissance à un quatrième enfant, une césarienne élective étant conseillée (P. 89, p. 8). S’agissant de la dyspareunie, de l’anorgasmie et de la dyschésie dont se plaignait Q.________, l’expert a indiqué qu’il ne pouvait répondre que de façon générale. Ces troubles pouvaient résulter de lésions physiques consécutives à une dystocie (poussées prolongées), à une tentative d'accouchement instrumenté difficile, en force (cicatrices, dénervation...), ou encore à un traumatisme psychique. Pour lui, une césarienne ne devrait pas à elle seule entraîner de tels problèmes. Dès lors que ces problèmes n’étaient apparus qu’après l'accouchement de 2016, la probabilité qu’ils soient des séquelles des accouchements précédents était négligeable (P. 105, p. 6). Sur la base de ce qui précède, l’expert a estimé que la césarienne avait été effectuée conformément aux règles de l’art, « sous réserve de la question de la suture de l’uretère » (P. 89, p. 7). Selon l’expert, la suture de la césarienne avait été effectuée conformément aux règles de l’art selon les documents disponibles. Quant à la ligature de l’uretère, elle était une complication rare mais connue. Il était difficile de</w:t>
      </w:r>
    </w:p>
    <w:p>
      <w:r>
        <w:t>- 15 - faire la distinction entre une complication et une faute sans avoir été présent sur le champ opératoire et témoin des gestes pratiqués. Des sutures devaient être faites pour éviter une hémorragie (P. 89, p. 8). Dans son complément d’expertise, le Prof. O.________ a indiqué que l’on pouvait considérer avec une très grande vraisemblance que la position du front du bébé était fixée et qu'un accouchement par voie basse n'était pas possible. En effet, avec une présentation du front, le plus grand diamètre de la tête fœtale, le diamètre occipito-mentonnier, qui mesure typiquement 12,5 cm, se présente au-dessus du détroit pelvien maternel. L’expert en a conclu, avec une probabilité de plus de 90%, que la césarienne n'aurait pas pu être évitée (P. 105, p. 1). Il était fort peu probable que la tête du fœtus s’engage par flexion ou déflexion, de sorte que l’expert a estimé à moins de 10% la possibilité d’un accouchement par voie basse (P. 105, p. 4). A la question de savoir si la décision de césarienne avait été prise plus tôt, les lésions causées à la plaignante lors de cette intervention auraient pu être évitées, l’expert a répondu ce qui suit : « Si la décision de césarienne avait été prise avant les tentatives d'extraction fœtale par ventouse et forceps, la présentation fœtale aurait pu être moins fixée dans le bassin maternel et l’extraction fœtale aurait pu être plus facile. Je rappelle qu’il y a eu au moins 3 tentatives soutenues d’extraction par ventouse et une application du forceps qui ont pu enclaver la présentation. Le risque de lésions utéro-cervicales aurait alors été moindre, mais non nul. La probabilité que les lésions aient pu être évitées est difficile à chiffrer, de l'ordre de 50% à 60% » (P. 105, p. 2). Selon l’expert, en présence du cardiotocogramme observé, il aurait été possible de stopper l’ocytocine et les poussées actives afin d’évaluer sereinement la situation obstétricale. Au vu de la présentation du front haut, persistante, un passage en césarienne sans tentative d’instrumentation aurait été indiqué (P. 105, p. 5).</w:t>
      </w:r>
    </w:p>
    <w:p>
      <w:r>
        <w:t>- 16 - S’agissant de l’administration d’ocytocine, qui avait été décidée par la sage-femme, elle n’aurait pas été obligatoire. Il ne s’agissait cependant pas d’une faute dans la mesure où la parturiente ne présentait pas de contractions utérines trop fréquentes (P. 105, p. 4). Le Prof. O.________ a indiqué que le dossier aurait pu être mieux documenté, compte tenu des difficultés rencontrées et des complications. La lecture des documents laissait l’impression « d’une certaine improvisation, insécurité et surtout d’une tentative d’accouchement en force (deux lâchages de ventouse, échec de forceps, troisième échec de ventouse), et d’une désapprobation par les sages-femmes présentes des manœuvres pratiquées par le Dr H.________ » (P. 105, p. 5). L’expert a indiqué qu’il n’était pas en possession du plan de naissance établi par la plaignante. Selon lui, le consentement de la parturiente était nécessaire pour pratiquer un accouchement par ventouse ou forceps, ou une césarienne. Lors d'un accouchement, la probabilité de devoir pratiquer une instrumentation ou une césarienne était de plus de 40% (33% pour les césariennes et plus de 10% pour les accouchements instrumentés). Il convenait d’informer de ces risques par avance (P. 105, p. 5). e) Il ressort en outre des pièces au dossier les éléments particuliers suivants. i. Sur le déroulement de l’accouchement La feuille de partogramme (P. 4/5) décrit de la façon suivante les manœuvres effectuées par le Dr H.________ : « 2h55 Arrivée Dr H.________→ suite des TV uniquement fait par Dr 3h00 Installation poussées 3h30 DLG attente descente/légères poussées 3h50 Poussées actives 4h10 pose kiwi 2x → échec → + essai de rotation manuelle 4h15 pose forceps → échec → + essai de rotation manuelle</w:t>
      </w:r>
    </w:p>
    <w:p>
      <w:r>
        <w:t>- 17 - 4h20 Décision C/S ». J.________ et K.________ ont établi une fiche d’événement le 18 février 2016 (P. 54). Il ressort de ce document, dont la crédibilité est remise en cause par le prévenu (cf. P. 110), ce qui suit : « Je suis étonnée car le médecin me dit qu’elle va vite accoucher cette fois, comme pour son précédent enfant, et selon mon observation clinique, je n’avais pas la même impression […] le Dr H.________ arrive en salle d’accouchement (2 h 55). A partir de ce moment- là, les TV ne seront plus exécuter (sic) que par le gynécologue […] le médecin est sûr que Mme Q.________ va accoucher rapidement, chose dont K.________ et moi doutions. […] A 3 h 02, le Dr H.________ réexamine à nouveau le col : la patiente est à dilation complète. Je demande alors au médecin dans quelle position il sent la présentation, et après hésitation, il répond qu’elle en occipito-pubien. […] A 3 h 35, le médecin arrête de faire pousser Mme et accepte la proposition de K.________ de mettre la patiente sur le côté gauche pour que le bébé récupère et ait le temps de descendre un peu par lui-même […] Après 15 minutes sur le côté G […], la patiente nous dit qu’elle veut changer de position et se remettre sur le dos pour recommencer à pousser car elle a envie que l’accouchement se finisse. Le Dr refait donc un TV et annonce que la position sur le côté était une bonne idée car la tête est un peu descendue (il ne précise pas où elle se situe par rapport aux épines). […] A 4 h 07 le Dr décide qu’il va mettre une ventouse (type kiwi). Il recherche encore la position de la tête et après quelques hésitations, dit qu’elle est bien en postérieur. En regardant au moment où le médecin écarte les lèvres de la parturiente pour poser la ventouse, K.________ et moi ressentons une inquiétude face à ce geste car la tête nous paraît haute. Le Dr tire sur la Kiwi mais la présentation ne bouge pas. Il essaie durant plusieurs poussées, et la ventouse finit par se détacher de la tête de l’enfant. Il repose la même ventouse et en tirant, celle-ci se détache à nouveau. Le Dr réclame à ce moment-là des forceps. […] [Il] dit qu’il n’a pas le choix. Il vérifie à nouveau la présentation, pose les forceps et tire dessus. […] Il enlève ensuite les forceps et à 4 h 18, il annonce qu’il va essayer de tourner le bébé avec une des cuillères. […] A un moment donné, le Dr H.________ a la main en entier dans le vagin pour essayer de faire tourner le bébé. Il ne semble pas y arriver et veut faire un nouvel essai de ventouse. Il reprend l’ancienne et K.________ lui dit qu’elle va lui en donner une nouvelle. Il pose donc un nouvelle Kiwi, mais n’arrive toujours pas à sortir l’enfant. Sentant que l’accouchement va être difficile, nous proposons au médecin d’appeler le pédiatre […] Pendant le coup de fil (4 h 25), Dr H.________ annonce que nous descendons en césarienne […] la patiente pleure et crie […] Les chirurgiens n’arrivent pas à sortir le bébé et le Dr M.________ repousse la tête par voie vaginale. K.________ se souvient d’un regard échangé avec le pédiatre. […] Nous avons, moi et K.________, été choquées du déroulement de cet accouchement, craignant réellement d’accueillir, à sa sortie, un bébé des plus mal. ».</w:t>
      </w:r>
    </w:p>
    <w:p>
      <w:r>
        <w:t>- 18 - Sur le rapport de césarienne qu’il a établi le 25 avril 2016, le Dr H.________ a indiqué ce qui suit (séquestre sous fiche n° 766) : « Dystocie foeto-pelvienne sur malprésentation (postérieure : OS) tête fœtale. Echec manœuvres instrumentales : rotation ventouse puis branche forceps Simpson. Déchirure utéro-cervicale bilatérale en cours d’extraction fœtale […] Patiente 3e pare, arrivée rapidement à dilation complète après RA membranes. Tête retro-symphysaire, après 60’ de poussées et changements de position, pose d’une ventouse supposée occipitale, secondairement constatée comme frontale. Echec manœuvres de rotation. Décision de césarienne ». ii. Sur la santé de l’enfant Sur la feuille de surveillance du nouveau-né (P. 4/6) figure les mentions manuscrites suivantes : « Césarienne en urgence pour CTG pathologique, NDP, échec de ventouse et forceps. Pas de facteurs de risque durant la grossesse. Extraction difficile lors de la césarienne. Bonne adaptation avec cri immédiat. Premier statut eo. Poids ~ 4130 g. Marque ventouse pariétale G. Att : Surveillance habituelle ». « J1 : BEG. Statut eo. Pas de signes de trauma suite à l’extraction difficile. Uniquement hématome pariétale-frontal G. Att : Dafalgan 60 mg en R. » « J7 : Excellente prise de poids. Allaitement eo. Statut eo. Très bon état neurologique. Aucun signe depuis la naissance d’une asphyxie ou d’une souffrance fœtale. Enfant en bonne santé à tous les niveaux ». iii. Sur la santé de la plaignante Il ressort des différents documents rédigés par le Dr A.G.________, spécialiste FMH en urologie, que la plaignante a souffert d’une lésion iatrogène sténosante du bas-uretère gauche consécutive à la césarienne (P. 113/12). Elle a dû subir plusieurs interventions chirurgicales, dont la pose d’un cathéter (néphrostomie) puis d’une sonde urinaire. Elle a enfin subi une réimplantation urétérale le 25 avril 2016 qui a permis de rétablir la continuité de la voie urinaire (P. 4/8, 4/9 et 113/3). Elle a souffert de multiples épisodes d’infections urinaires compliquées, toujours sous la forme d’une pyélonéphrite aigüe gauche (P. 113/12).</w:t>
      </w:r>
    </w:p>
    <w:p>
      <w:r>
        <w:t>- 19 - Un examen clinique effectué le 14 avril 2016 par le Dr X.________, spécialiste FMH en gynécologie et obstétrique, a mis en évidence chez Q.________ un col anté-posé avec une disparition complète du cul de sac vaginal antérieur lié à une incision chirurgicale utéro- vaginale basse, un déroulement important des parois vaginales ainsi qu’une béance introïtale (P. 4/11). Selon les renseignements fournis par le Dr X.________ le 25 mars 2017 au conseil de la plaignante, celle-ci souffrait d’une persistance d’une dyspareunie superficielle et profonde, d’une anorgasmie, d’infections urinaires récidivantes, de dyskésie avec troubles de la défécation et d’une atteinte psychologique post-traumatique. Sur la question d’une amélioration, le Dr X.________ a répondu que « la laxité vaginale post traumatique (forceps) et la dyspareunie profonde liée à l’élongation des ligaments utéro-sacrés laiss[aient] des séquelles permanentes ». Les risques pour le futur se présentaient sous la forme d’une aggravation d’une cysto-rectocèle avec prolapsus utérin, une incontinence urinaire et anale et un risque de pyélonéphrite récidivante. Un accouchement par voie naturelle était contre-indiqué. La plaignante ne pouvait travailler qu’à 20% et bénéficiait d’une aide-ménagère à raison de 6 heures par semaine (P. 26/2). Selon les renseignements fournis le 6 mars 2017 par la Dre P.________, spécialiste FMH en médecine interne, au conseil de la plaignante, l’évolution de la santé de celle-ci était « en dent de scie, avec une lente amélioration globale, mais avec la persistance de douleurs aux "reins", des infections urinaires à répétition et une incapacité à reprendre les activités de la vie quotidienne en raison des douleurs ». Un traitement antidépresseur avait été nécessaire. Sa capacité de travail était de 20% à 40% avec la possibilité de changer de position fréquemment (P. 23/3). iv. Sur le prévenu</w:t>
      </w:r>
    </w:p>
    <w:p>
      <w:r>
        <w:t>- 20 - Aux termes d’un courrier du 11 avril 2016, le Conseil de fondation de la Clinique F.________ a retiré son accréditation au Dr H.________, invoquant une rupture du lien de confiance (P. 32/2). f) Par avis du 16 février 2021, le Ministère public a informé les parties du fait que l’instruction pénale dirigée contre le Dr H.________ apparaissait complète et qu’il entendait rendre une ordonnance de classement pour les faits qui lui étaient reprochés. Il a attiré leur attention sur le fait qu’il entendait mettre une partie des frais de la procédure à la charge du Dr H.________ et les a invitées à formuler leurs réquisitions de preuves et à chiffrer leurs éventuelles prétentions dans un délai échéant le 5 mars 2021. Par courrier du 5 mars 2021, H.________ s’est opposé à ce qu’une partie des frais de procédure soit mise à sa charge et a conclu à l’allocation d’une indemnité au sens de l’art. 429 CPP (Code de procédure pénale suisse du 5 octobre 2007 ; RS 312.0) d’un montant de 33'643 fr.</w:t>
      </w:r>
    </w:p>
    <w:p>
      <w:r>
        <w:rPr>
          <w:b/>
        </w:rPr>
        <w:t>E. 30</w:t>
      </w:r>
    </w:p>
    <w:p>
      <w:r>
        <w:t>Dans le délai prolongé qui lui avait été accordé, Q.________ s’est opposée, le 17 mars 2021, au classement de la procédure et a requis l’audition du Prof. O.________. Elle a conclu au renvoi du prévenu devant le tribunal compétent et à ce qu’il soit condamné au paiement de ses prétentions civiles, provisoirement arrêtées à 462'824 fr. 30, ainsi qu’au paiement de ses frais d’avocat et des frais de justice. B. Par ordonnance du 30 août 2021, le Ministère public central, division affaires spéciales, a prononcé le classement de la procédure pénale dirigée contre H.________ pour lésions corporelles simples par négligence, subsidiairement lésions corporelles graves par négligence (I), a levé les deux séquestres portant sur le dossier médical de Q.________ et ordonné sa restitution à H.________ (II et III), a ordonné le maintien au dossier de différentes pièces à conviction (IV et V), a octroyé à H.________ une indemnité de 19'200 fr. au titre de sa participation obligatoire à la</w:t>
      </w:r>
    </w:p>
    <w:p>
      <w:r>
        <w:t>- 21 - procédure pénale (VI) et a mis les frais de procédure, par un tiers, soit par 4'025 fr., à la charge d’H.________ (VII). A titre liminaire, le Procureur a refusé de procéder à l’audition du Prof. O.________, considérant que le rapport d’expertise qu’il avait rédigé le 13 août 2019 ainsi que son complément du 21 janvier 2020 étaient clairs et complets et qu’une audition n’apporterait pas d’éléments supplémentaires pertinents. Le Procureur a ensuite considéré que la tentative d’accouchement par voie basse effectuée par le prévenu au moyen d’instruments n’avait pas été réalisée conformément aux règles de l’art médical, dès lors qu’il ignorait la position de la tête fœtale et qu’il avait fait un usage inapproprié et excessif des instruments, qu’il ait recouru aux instruments à cinq ou à trois reprises comme il l’alléguait. Ces manœuvres obstétricales ne tombaient toutefois sous le coup d’aucune infraction pénale. En particulier, ni la vie de la plaignante, ni celle de sa fille n’avait été mise en danger. Les lésions frontales dont avait souffert le bébé n’auraient pas dû survenir et étaient la conséquence d’un usage excessif et inapproprié d’instruments. Elles étaient constitutives de lésions corporelles simples par négligence et se poursuivaient sur plainte uniquement. Or, le délai de trois mois pour déposer plainte, au sens de l’art. 31 CP (Code pénal suisse du 21 décembre 1937 ; RS 311.0), était échu lorsque Q.________ avait déposé plainte le 29 juin 2016, l’accouchement litigieux ayant eu lieu le 10 février 2016. S’agissant de la question du consentement de la plaignante à un accouchement instrumenté, le Procureur a considéré que le dossier médical de l’intéressée ne contenait aucun élément permettant de savoir si elle avait été abordée entre les parties. Cela étant, la ventouse et le forceps n’avaient selon toute vraisemblance pas causé les lésions dont Q.________ se plaignait, à l’exception de la blessure frontale du bébé, de sorte qu’à défaut de donner lieu à une réponse pénale, la question du consentement à l’utilisation d’instruments au cours de l’accouchement par voie basse pouvait se poser sur le plan civil.</w:t>
      </w:r>
    </w:p>
    <w:p>
      <w:r>
        <w:t>- 22 - S’agissant de la césarienne, le Procureur a considéré qu’elle avait été indiquée et réalisée conformément aux règles de l’art, la déchirure utéro-cervicale latérale gauche accompagnée d'un saignement latéro-isthmique constituant une complication connue, qui ne pouvait être évitée dans tous les cas. Quant aux lésions gynécologiques, qui étaient une complication connue et parfois inévitable, elles n’étaient pas consécutives aux manœuvres instrumentées eu égard à l’absence de saignement vaginal avant la naissance de l’enfant. Elles avaient été très vraisemblablement commises lors de la césarienne d’urgence, intervention qui s’était révélée difficile mais qui avait été indiquée pour éviter les séquelles d’un accouchement dystocique prolongé et qui n'aurait pas pu être écartée au profit d’un accouchement par voie basse avec une probabilité de plus de 90%. En outre, même en l’absence de tentative d’accouchement par voie basse, la survenance de lésions gynécologiques ne pouvait pas être exclue. Quant à la suture de l’uretère, il s’agissait d’une fâcheuse complication, certes rare, mais connue dans la littérature médicale. Enfin, quand bien même le prévenu avait par erreur ligaturé l’uretère de la plaignante, il n'apparaissait pas que ce geste constituât un manquement qui puisse lui être imputé pénalement. En définitive, le Procureur a considéré qu’il n'apparaissait pas que la prise en charge de Q.________ – sous réserve des lésions commises sur le front du bébé – ait révélé une violation des règles de l'art médical constitutive d’une faute tombant sous le coup de la loi pénale. La plainte pénale déposée étant par ailleurs tardive pour ce qui concernait la lésion causée au bébé, il se justifiait de rendre une ordonnance de classement en faveur du Dr H.________. S’agissant des effets accessoires du classement, le Procureur a considéré que l’enquête avait été ouverte en partie pour des griefs relevant du droit civil. Le prévenu avait adopté un comportement civilement blâmable en ayant procédé à une tentative d’accouchement</w:t>
      </w:r>
    </w:p>
    <w:p>
      <w:r>
        <w:t>- 23 - par voie basse non conforme aux règles de l’art et en ayant recouru à des instruments sans connaître la position de la tête du bébé, ce qui lui avait occasionné une lésion frontale. Ces violations des règles de l’art médical constituaient une violation de ses obligations découlant du contrat de mandat le liant à sa patiente (art. 398 CO [Code des obligations, loi fédérale complétant le Code civil suisse du 30 mars 1911 ; RS 220]). Elles étaient donc civilement fautives, de sorte qu’il était justifié de faire supporter un tiers des frais au prévenu en application l’art. 426 al. 2 CPP. Pour ces motifs également, l’indemnité allouée au prévenu devait être réduite dans la même mesure en application de l’art. 430 al. 1 let. a CPP. C. Par acte du 9 septembre 2021, Q.________ a recouru auprès de la Chambre de céans contre cette ordonnance, en concluant, sous suite de frais et dépens, à son annulation, au renvoi du dossier au Ministère public pour qu’il poursuive l’instruction dans le sens des réquisitions qu’elle avait formulées dans son courrier du 17 mars 2021, respectivement pour qu’il procède au renvoi du Dr H.________ devant l’autorité de jugement compétente. Le 1er mars 2022, dans le délai imparti en application de l’art. 390 al. 2 CPP, le Ministère public a indiqué qu’il renonçait à se déterminer sur le recours déposé et qu’il concluait au rejet de celui-ci. Le 3 mars 2022, dans le même délai, H.________ a déposé ses déterminations, concluant, avec suite de frais et dépens, au rejet du recours. En d roit : 1. 1.1 Les parties peuvent attaquer une ordonnance de classement rendue par le Ministère public en application des art. 319 ss CPP dans les dix jours devant l’autorité de recours (art. 322 al. 2 et 396 al. 1 CPP ; cf.</w:t>
      </w:r>
    </w:p>
    <w:p>
      <w:r>
        <w:t>- 24 -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la partie plaignante qui a qualité pour recourir (art. 382 al. 1 CPP), et satisfaisant aux conditions de forme prescrites (art. 385 al. 1 CPP), le recours de Q.________ est recevable. 2. 2.1 Invoquant une violation du principe in dubio pro duriore, la recourante fait valoir, en substance, que l’expert aurait relevé de nombreux manquements du prévenu, soit une absence de planification adéquate, un recours inadéquat et intempestif à des instruments, une absence de transparence dans l’établissement du rapport opératoire et une impression d’insécurité. Elle soutient qu’il existerait un lien de causalité adéquate entre le comportement du prévenu, qui a recouru à l’utilisation d’instruments, et les lésions qu’elle a subies. Elle affirme que la présentation fœtale aurait pu être moins fixée dans le bassin maternel et que l’extraction fœtale aurait pu être plus facile si le Dr H.________ n’avait pas recouru de manière précipitée à l’utilisation d’instruments obstétriques. En outre, l’utilisation des instruments obstétriques en violation des règles de l’art aurait considérablement accru le risque de lésions de 50% à 60 %, de sorte que ce comportement devrait être considéré comme l’acte prépondérant ayant mené à la survenance des lésions qui handicapent la recourante. 2.2 2.2.1 Aux termes de l'art. 319 al. 1 CPP, le Ministère public ordonne le classement de tout ou partie de la procédure notamment lorsqu'aucun soupçon justifiant une mise en accusation n'est établi (let. a) ou encore lorsque les éléments constitutifs d'une infraction ne sont pas réunis (let. b).</w:t>
      </w:r>
    </w:p>
    <w:p>
      <w:r>
        <w:t>- 25 - Cette disposition doit être appliquée conformément au principe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6B_957/2021 du 24 mars 2022 consid. 2.1). 2.2.2 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 d'office (art. 125 al. 2 CP). Une condamnation pour lésions corporelles par négligence au sens de l'art. 125 CP suppose la réalisation de trois conditions :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w:t>
      </w:r>
    </w:p>
    <w:p>
      <w:r>
        <w:t>- 26 - médicalement indiquées et ont été pratiquées dans les règles de l'art (ATF 124 IV 258 consid. 2 ; TF 6B_907/2021 du 24 novembre 2021 consid. 1.2 ; TF 6B_390/2018 du 25 juillet 2018 consid. 5.1). Des lésions corporelles sont graves notamment si l'auteur a blessé une personne de façon à mettre sa vie en danger (art 122 al. 1 CP), aura mutilé le corps d’une personne ou causé une incapacité de travail, une infirmité ou une maladie mentale permanentes (art. 122 al. 2 CP) ou aura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6B_907/2021 précité consid. 1.2 et les arrêts cités). Les atteintes énumérées par les al. 1 et 2 de l'art. 122 CP ont un caractère exemplatif. L'al. 3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 TF 6B_907/2021 précité consid. 1.2 et les arrêts cités).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w:t>
      </w:r>
    </w:p>
    <w:p>
      <w:r>
        <w:t>- 27 - éventuellement sur l'évolution spontanée de la maladie et les questions financières, notamment relatives à l'assurance (ATF 133 III 121 consid. 4.1.2). Il faut, d'autre part, que la capacité de discernement du patient lui permette de se déterminer sur la base des informations reçues (ATF 134 II 235 consid. 4.1).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(TF 6B_390/2018 du 25 juillet 2018 consid. 5.1 et l’arrêt cité). 2.2.3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(cf.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Lorsque des prescriptions légales ou administratives ont été édictées dans un but de prévention des accidents, ou lorsque des règles analogues émanant d'associations spécialisées sont</w:t>
      </w:r>
    </w:p>
    <w:p>
      <w:r>
        <w:t>- 28 - généralement reconnues, leur violation fait présumer la violation du devoir général de prudence (ATF 143 IV 138 consid. 2.1 ; ATF 135 IV 56 consid. 2.1 ; ATF 134 IV 255 consid. 4.2.3).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135 IV 56 consid. 2.1 ; ATF 134 IV 255 consid. 4.2.3 et les arrêts cités).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 TF 6B_1287/2018 du 11 mars 2019 consid. 1.1).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w:t>
      </w:r>
    </w:p>
    <w:p>
      <w:r>
        <w:t>- 29 -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6B_1287/2018 précité consid. 1.1). 2.2.4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l'arrêt cité).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w:t>
      </w:r>
    </w:p>
    <w:p>
      <w:r>
        <w:t>- 30 - (ATF 134 IV 255 consid. 4.4.2 et les arrêts cités ; TF 6B_568/2021 du 11 mars 2022 consid. 3.1). En outre,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de la patiente (au moment des décisions prises, respectivement omises). Par ailleurs, c'est au stade de l'examen de la causalité adéquate qu'il faut se placer ex ante pour décider si un acte était propre à produire ou à favoriser un résultat du genre de celui qui s'est produit (ATF 135 IV 56 consid. 2.2 et les références citées). En revanche, une autre question essentielle pour l'imputation du résultat, savoir quel est le danger qui a provoqué le résultat ou si le danger créé ou accru par l'auteur s'est réalisé dans le résultat, doit être traitée en fonction de toutes les circonstances connues ex post (ATF 135 IV 56 consid. 2.2 et les références citées).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TF 6B_388/2020 et 6B_392/2020 du 30 septembre 2021 consid. 4.1.4). L'existence de cette causalité dite hypothétique suppose une très grande vraisemblance ; autrement dit, elle n'est réalisée que lorsque l'acte attendu ne peut pas être inséré intellectuellement dans le raisonnement sans en exclure, très</w:t>
      </w:r>
    </w:p>
    <w:p>
      <w:r>
        <w:t>- 31 - vraisemblablement, le résultat (ATF 116 IV 182 consid. 4a). La causalité adéquate est ainsi exclue lorsque l'acte attendu n'aurait vraisemblablement pas empêché la survenance du résultat ou lorsqu'il serait simplement possible qu'il l'eût empêché (TF 6B_388/2020 et 6B_392/2020 du 30 septembre 2021 précités ; TF 6B_364/2020 du 26 juin 2020 consid. 6.1 et les références citées). 2.3 En l’espèce, le Procureur a analysé le déroulement des faits en distinguant trois phases, la première allant du début de l’accouchement à la tentative par voie basse, la deuxième concernant la césarienne et l’extraction du bébé et la troisième la ligature de l’uretère. Il n’a toutefois pas examiné si l’enchaînement de ces phases a joué un rôle dans la survenance des lésions corporelles dont a été atteinte la recourante. A cet égard, il y a lieu de tenir également compte du fait que l’accouchement peut être qualifié de particulièrement violent, l’expert indiquant « on a l’impression à la lecture des documents d’une certaine improvisation, insécurité, et surtout d’une tentative d’accouchement en force (deux lâchages de ventouse, échec de forceps, troisième échec de ventouse) et d’une désapprobation par les sages-femmes présentes des manœuvres pratiquées par le Dr H.________ » (P. 105, p. 5). N.________ a par ailleurs relaté que ses deux collègues avaient utilisé le terme « boucherie » pour décrire ce à quoi elles avaient assisté, qu’elles étaient en état de choc et que K.________ pleurait lorsqu’elles étaient venues la voir pour lui en parler (PV aud. 5, l. 162). En outre, la patiente avait déjà eu deux enfants par voie basse sans que des lésions significatives ne soient alors survenues. En particulier, selon l’expert, la tentative d’accouchement par voie basse au moyen d’instruments, alors que le médecin ignorait la position de la tête fœtale et qu’il a fait un usage excessif des instruments, n’était pas conforme aux règles de l’art médical. Il y a lieu de déterminer si cette tentative a eu des conséquences sur la césarienne et la ligature de l’uretère, contribuant à la survenance des lésions corporelles. L’expert retient qu’au vu de la situation de la mère et du bébé, la décision de procéder à une césarienne était indiquée. Dans son</w:t>
      </w:r>
    </w:p>
    <w:p>
      <w:r>
        <w:t>- 32 - complément d’expertise, il a indiqué, avec une probabilité de plus de 90%, que la césarienne n’aurait pas pu être évitée en l’absence des tentatives d’instrumentation. La manœuvre choisie par les opérateurs consistant à repousser la tête du bébé d’une main vaginale était celle le plus souvent pratiquée. Certes, l’expert a considéré que la césarienne avait été réalisée conformément aux règles de l’art et que la déchirure utéro-cervicale latérale gauche accompagnée d’un saignement latéro-isthmique était une complication connue, qui ne pouvait être évitée dans tous les cas. Il a néanmoins aussi considéré que si la décision de césarienne avait été prise avant les tentatives d’extraction fœtale par ventouse et forceps, le risque de lésions utéro-cervicales aurait été moindre, mais pas nul. Il a ajouté que la probabilité que les lésions auraient pu être évitées était difficile à chiffrer, de l’ordre de 50% à 60% (P. 105, p. 2). Dans ces circonstances, il y a lieu de considérer que la manière dont la césarienne s’est déroulée aurait été autre si, dans la première phase de l’accouchement, les règles de l’art médical avaient été respectées, soit si les tentatives d’instrumentation inadéquates n’avaient pas été effectuées. Ceci suffit à retenir qu’un lien de causalité naturelle existe entre l’acte médical et les lésions subies. En outre, au stade d’une ordonnance de classement, on ne saurait exclure avec un degré de vraisemblance suffisant que le lien de causalité adéquate soit établi, dès lors que les premiers actes médicaux ont favorisé la survenance des lésions de manière significative. Le fait que la déchirure utéro-cervicale latérale gauche accompagnée d’un saignement latéro-isthmique soit une complication connue, parfois inévitable malgré une technique opératoire adéquate, ne signifie pas encore que tel était le cas ici, au vu des événements survenus avant la césarienne. S’agissant de la ligature de l’uretère, il s’agit, selon l’expert, d’une complication rare, mais connue. Il a noté qu’il était difficile de faire la distinction entre une complication et une faute sans avoir été présent sur le champ opératoire et témoin des gestes pratiqués. Le Dr M.________ a expliqué qu’en raison de la déchirure de l’utérus et du fait de la distension de l’anatomie de la patiente, il était conscient de la proximité de l’uretère et du risque d’atteinte uretérale. Il a indiqué (cf. PV aud. 6, l. 134-139)</w:t>
      </w:r>
    </w:p>
    <w:p>
      <w:r>
        <w:t>- 33 - qu’il s’était posé la question avec le prévenu de la localisation de l’uretère gauche, mais qu’ils n’avaient pas les repères anatomiques habituels. Or, se pose la question de savoir quelle a été l’influence de ne pas avoir vérifié la position de la tête fœtale par une échographie, du choix de ne pas avoir procédé plus tôt à une césarienne, puis d’avoir utilisé les instruments, sur la modification de l’anatomie de la patiente et sur la survenance de cette complication, étant précisé que compte tenu des éléments ci-dessus, un lien de causalité naturelle paraît établi. En d’autres termes, afin de déterminer s’il y a un lien de causalité adéquate entre les lésions subies et la césarienne et la ligature de l’uretère, il y a lieu de déterminer si, en procédant à un usage inadéquat des instruments, le prévenu a sensiblement augmenté les risques que des lésions corporelles surviennent lors de la césarienne. Sur la base des éléments du dossier, on ne peut pas exclure que tel ait été le cas. Par ailleurs, on ne distingue en l’état aucune cause autre concomitante qui expliquerait les lésions subies. Dans ces circonstances, on ne saurait envisager un classement. En outre, lorsqu’il a été interrogé sur le point de savoir si les manœuvres obstétricales effectuées par le prévenu étaient indiquées, l’expert a répondu que les conditions nécessaires pour autoriser une tentative de voie basse instrumentée impliquaient que la tête fœtale soit engagée et que l’opérateur connaisse la position de la tête, que la position de la tête fœtale pouvait être difficile à estimer cliniquement et que « dans le doute, cette position devrait être vérifiée par échographie » (cf. P. 89, p. 3). Or, en l’occurrence, la question n’a pas été posée à l’expert de savoir si le fait de ne pas avoir pratiqué une échographie ne constituait pas une violation du devoir de prudence par omission, d’une part, ni, dans l’affirmative, si l’accomplissement de l’acte omis aurait, selon le cours ordinaire des choses et l’expérience de la vie, évité la survenance des lésions causées lors de la césarienne d’autre part (du fait que celle-ci n’aurait pas été faite ou aurait été faite plus tôt). En d’autres termes, il s’agit de savoir si, en cas de violation des règles de l’art par omission de</w:t>
      </w:r>
    </w:p>
    <w:p>
      <w:r>
        <w:t>- 34 - pratiquer une échographie, il y a pu y avoir un lien de causalité adéquate avec les lésions subies. Enfin, dans son complément d’expertise, le Prof. O.________ conclut que les troubles dont se plaint la patiente peuvent être causés par des lésions physiques consécutives à une dystocie (poussées prolongées), à une tentative d’accouchement instrumenté difficile, en force (cicatrices, dénervation…) ou encore à un traumatisme psychique. Il estime qu’une césarienne ne devrait pas à elle seule entraîner de tels problèmes et que la probabilité que ces plaintes soient des séquelles des accouchements précédents est négligeable (P. 105, p. 6). Dans la mesure où il ne semble pas, a priori, que les poussées aient été excessives, cette conclusion tendrait à établir également que les plaintes de la patiente sont liées à la manière dont l’accouchement s’est déroulé et à l’usage en force des instruments en particulier. Au vu de ce qui précède, une ordonnance de classement ne peut être rendue et le grief tiré de la violation du principe in dubio pro duriore est fondé. C’est à l’autorité de jugement compétente qu’il appartient de statuer sur la question de la causalité adéquate. Cela étant, avant que la cause lui soit renvoyée, un second complétement d’expertise devra être mis en œuvre afin que l’expert puisse être invité à se prononcer sur l’influence de la chaîne des événements sur la survenance des lésions dont se plaint Q.________. Ensuite, à moins que cette mesure d’instruction permette d’exclure tout lien de causalité, le Ministère public devra procéder à la mise en accusation du prévenu. 4. En définitive, le recours doit être admis. L’ordonnance du 30 août 2021 doit être annulée et le dossier de la cause renvoyé au Ministère public pour qu’il procède dans le sens du considérant qui précède. Vu l’admission du recours, les frais de la procédure, constitués en l’espèce de l’émolument d'arrêt, par 3’410 fr. (art. 20 al. 1 TFIP [Tarif des frais judiciaires de procédure et indemnités en matière pénale du 28</w:t>
      </w:r>
    </w:p>
    <w:p>
      <w:r>
        <w:t>- 35 - septembre 2010 ; BLV 312.03.1]), seront laissés à la charge de l’Etat (art. 428 al. 4 CPP). La recourante, qui a procédé avec l’assistance d’un avocat de choix, a droit, de la part de l’Etat, à une juste indemnité pour les dépenses occasionnées par l’exercice raisonnable de ses droits pour la procédure de recours. Au vu du mémoire produit et de la nature de l’affaire, cette indemnité sera fixée à 1’800 fr., sur la base de 6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36 fr., plus un montant correspondant à la TVA, par 141 fr. 40, soit 1'978 fr. au total en chiffres arrondis. Par ces motifs, la Chambre des recours pénale prononce : I. Le recours est admis. II. L’ordonnance du 30 août 2021 est annulée. III. Le dossier de la cause est renvoyé au Ministère public central, division affaires spéciales, pour qu’il procède dans le sens des considérants. IV. Les frais d’arrêt, par 3’410 fr. (trois mille quatre cent dix francs), sont laissés à la charge de l’Etat. V. Une indemnité de 1'978 fr. (mille neuf cent septante-huit francs) est allouée à Q.________ pour les dépenses occasionnées par la procédure de recours, à la charge de l’Etat. VI. L’arrêt est exécutoire.</w:t>
      </w:r>
    </w:p>
    <w:p>
      <w:r>
        <w:t>- 36 - Le président : La greffière : Du Le présent arrêt, dont la rédaction a été approuvée à huis clos, est notifié, par l'envoi d'une copie complète, à : - Me David Métille, avocat (pour Q.________), - Me Eric Muster, avocat (pour H.________),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