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PE16.013344 vom 29. August 2016</w:t>
      </w:r>
    </w:p>
    <w:p>
      <w:r>
        <w:t>VD Tribunal cantonal, 2016-08-29, FR</w:t>
      </w:r>
    </w:p>
    <w:p>
      <w:r>
        <w:rPr>
          <w:b/>
        </w:rPr>
        <w:t xml:space="preserve">Quelle: </w:t>
      </w:r>
      <w:r>
        <w:t>https://mcp.opencaselaw.ch/entscheid/vd_gerichte_PE16.013344</w:t>
      </w:r>
    </w:p>
    <w:p>
      <w:r>
        <w:t>FR: VD_GERICHTE PE16.013344 du 29 août 2016</w:t>
      </w:r>
    </w:p>
    <w:p>
      <w:r>
        <w:t>IT: VD_GERICHTE PE16.013344 del 29 agosto 2016</w:t>
      </w:r>
    </w:p>
    <w:p>
      <w:pPr>
        <w:pStyle w:val="Heading2"/>
      </w:pPr>
      <w:r>
        <w:t>Erwägungen</w:t>
      </w:r>
    </w:p>
    <w:p>
      <w:r>
        <w:rPr>
          <w:b/>
        </w:rPr>
        <w:t>E. 1.1</w:t>
      </w:r>
    </w:p>
    <w:p>
      <w:r>
        <w:t>Les parties peuvent attaquer une ordonnance de non-entrée en matière rendue par le Ministère public (art. 310 CPP [Code de procédure pénale suisse du 5 octobre 2007, RS 312.0]) dans les dix jours devant l’autorité de recours (art. 310 al. 2, 322 al. 2 CPP ; cf. art. 20 al. 1 let. b CPP), qui dans le canton de Vaud est la Chambre des recours pénale du Tribunal cantonal (art. 13 LVCPP [loi d’introduction du Code de procédure pénale suisse, RSV 312.01] ; art. 80 LOJV [loi d’organisation judiciaire, RSV 173.01]).</w:t>
      </w:r>
    </w:p>
    <w:p>
      <w:r>
        <w:rPr>
          <w:b/>
        </w:rPr>
        <w:t>E. 1.2</w:t>
      </w:r>
    </w:p>
    <w:p>
      <w:r>
        <w:t>Interjeté dans le délai légal auprès de l’autorité compétente par le plaignant T.________ qui a qualité pour recourir (art. 382 al. 1 CPP), le recours est recevable.</w:t>
      </w:r>
    </w:p>
    <w:p>
      <w:r>
        <w:rPr>
          <w:b/>
        </w:rPr>
        <w:t>E. 2.1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(TF 6B_127/2013 du 3 septembre 2013 consid. 4.1). Celui-ci découle du principe de la légalité (art. 5 al. 1 Cst. [Constitution fédérale de la</w:t>
      </w:r>
    </w:p>
    <w:p>
      <w:r>
        <w:t>- 4 - Confédération suisse du 18 avril 1999, RS 101] et 2 al. 2 CPP en relation avec les art. 319 al. 1 et 324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138 IV 86 consid. 4.1.2; ATF 138 IV 186 consid. 4.1; ATF 137 IV 285 consid. 2.5; CREP 26 avril 2016/ 269, consid. 2).</w:t>
      </w:r>
    </w:p>
    <w:p>
      <w:r>
        <w:rPr>
          <w:b/>
        </w:rPr>
        <w:t>E. 2.2</w:t>
      </w:r>
    </w:p>
    <w:p>
      <w:r>
        <w:t>En l'espèce, le procureur a considéré que les éléments constitutifs des infractions dénoncées n'étaient manifestement pas réunis dès lors que le courrier des détenus pouvait faire l'objet d'un contrôle en application des art. 84 al. 2 CP (Code pénal suisse du 21 décembre 1937; RS 311.0) et 91 al. 3 RSC (règlement du 24 janvier 2007 sur le statut des condamnés exécutant une peine privative de liberté et les régimes de détention applicables; RSV 340.01.1). Ainsi, les personnes dénoncées avaient agi dans la légalité et en conformité avec les devoirs liés à leur charge. Aucune infraction ne pouvait donc leur être reprochée, pas davantage celles mentionnées par le plaignant.</w:t>
      </w:r>
    </w:p>
    <w:p>
      <w:r>
        <w:rPr>
          <w:b/>
        </w:rPr>
        <w:t>E. 2.3</w:t>
      </w:r>
    </w:p>
    <w:p>
      <w:r>
        <w:t>Cette ordonnance ne peut qu’être confirmée. En effet, les prévenus ont agi comme la loi l’ordonne ou l’autorise (art. 14 CP) en contrôlant le courrier du détenu T.________ conformément à l’art. 91 al. 3 RSC et en le retenant le temps nécessaire au but de ce contrôle, comme cela résulte de la correspondance adressée le 4 juillet 2016 au plaignant par la directrice adjointe (…), rapportée sous lettre B ci-dessus.</w:t>
      </w:r>
    </w:p>
    <w:p>
      <w:r>
        <w:rPr>
          <w:b/>
        </w:rPr>
        <w:t>E. 2.4</w:t>
      </w:r>
    </w:p>
    <w:p>
      <w:r>
        <w:t>Les conditions posées par l'art. 310 al. 1 CPP étant réunies, c'est à bon droit que le Procureur a rendu une ordonnance de non-entrée en matière.</w:t>
      </w:r>
    </w:p>
    <w:p>
      <w:r>
        <w:t>- 5 -</w:t>
      </w:r>
    </w:p>
    <w:p>
      <w:r>
        <w:rPr>
          <w:b/>
        </w:rPr>
        <w:t>E. 3</w:t>
      </w:r>
    </w:p>
    <w:p>
      <w:r>
        <w:t>En définitive, le recours, manifestement mal fondé, doit être rejeté sans autres échanges d’écritures (art. 390 al. 2 CPP) et l’ordonnance de non-entrée en matière du 28 juillet 2016 confirmée. Les frais de la procédure de recours, constitués en l’espèce du seul émolument d'arrêt (art. 422 al. 1 CPP), par 550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28 juillet 2016 est confirmée. III. Les frais d'arrêt, par 550 fr. (cinq cent cinquante francs), sont mis à la charge de T.________. IV. L’arrêt est exécutoire. Le président : La greffière : Du Le présent arrêt, dont la rédaction a été approuvée à huis clos, est notifié, par l'envoi d'une copie complète, à : - M. T.________, - Ministère public central,</w:t>
      </w:r>
    </w:p>
    <w:p>
      <w:r>
        <w:t>- 6 -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