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PE16.012437 vom 16. November 2017</w:t>
      </w:r>
    </w:p>
    <w:p>
      <w:r>
        <w:t>VD Tribunal cantonal, 2017-11-16, FR</w:t>
      </w:r>
    </w:p>
    <w:p>
      <w:r>
        <w:rPr>
          <w:b/>
        </w:rPr>
        <w:t xml:space="preserve">Quelle: </w:t>
      </w:r>
      <w:r>
        <w:t>https://mcp.opencaselaw.ch/entscheid/vd_gerichte_PE16.012437</w:t>
      </w:r>
    </w:p>
    <w:p>
      <w:r>
        <w:t>FR: VD_GERICHTE PE16.012437 du 16 novembre 2017</w:t>
      </w:r>
    </w:p>
    <w:p>
      <w:r>
        <w:t>IT: VD_GERICHTE PE16.012437 del 16 novembre 2017</w:t>
      </w:r>
    </w:p>
    <w:p>
      <w:pPr>
        <w:pStyle w:val="Heading2"/>
      </w:pPr>
      <w:r>
        <w:t>Erwägungen</w:t>
      </w:r>
    </w:p>
    <w:p>
      <w:r>
        <w:rPr>
          <w:b/>
        </w:rPr>
        <w:t>E. 1</w:t>
      </w:r>
    </w:p>
    <w:p>
      <w:r>
        <w:t>Les parties peuvent attaquer une ordonnance de classement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art. 80 LOJV [loi d’organisation judiciaire ; RSV 173.01]).</w:t>
      </w:r>
    </w:p>
    <w:p>
      <w:r>
        <w:t>- 4 - Il est admis en doctrine que la communication d’un prononcé rectificatif fait, en principe, partir un nouveau délai de recours (Macaluso, in : Kuhn/Jeanneret [éd.], Commentaire romand, Code de procédure pénale suisse, Bâle 2011, n. 13 ad art. 83 CPP ; Moreillon/Parein- Reymond, Petit commentaire, Code de procédure pénale, 2e éd., Bâle 2016, n. 11 ad art. 83 CPP ; Schmid, Schweizerische Strafprozessordnung, Praxiskommentar, 2e éd. 2013, n. 5 ad art. 83 CPP ; Stohner, in : Niggli/Heer/Wiprächtiger [éd.], Basler Kommentar, Schweizerische Strafprozessordnung, Jugendstrafprozessordnung, 2e éd., Bâle 2014, n. 8 ad art. 83 CPP ; Brüschweiler, in : Donatsch/Hansjakob/Lieber [éd.], 2e éd., 2014, n. 8 ad art. 83 CPP ; ATF 117 II 508 consid. 1a ; CREP 24 octobre 2017/721 consid. 1). En l'espèce, interjeté en temps utile auprès de l’autorité compétente, par la partie plaignante qui a qualité pour recourir dans la mesure où, contrairement à ce que laissent entendre le Ministère public et la prévenue dans leurs déterminations respectives, elle a un intérêt juridiquement protégé à l’annulation ou à la modification de l’ordonnance attaquée (art. 382 al. 1 CPP), le recours est recevable.</w:t>
      </w:r>
    </w:p>
    <w:p>
      <w:r>
        <w:rPr>
          <w:b/>
        </w:rPr>
        <w:t>E. 2</w:t>
      </w:r>
    </w:p>
    <w:p>
      <w:r>
        <w:t>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 prononcé rectifié ou expliqué est communiqué aux parties (al. 4).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w:t>
      </w:r>
    </w:p>
    <w:p>
      <w:r>
        <w:t>- 5 - 6B_727/2012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w:t>
      </w:r>
    </w:p>
    <w:p>
      <w:r>
        <w:rPr>
          <w:b/>
        </w:rPr>
        <w:t>E. 3.1</w:t>
      </w:r>
    </w:p>
    <w:p>
      <w:r>
        <w:t>Invoquant implicitement une violation de son droit d’être entendu, le recourant se plaint notamment de ne pas avoir été informé de ce que le défenseur de la prévenue avait requis une rectification de l’ordonnance de classement.</w:t>
      </w:r>
    </w:p>
    <w:p>
      <w:r>
        <w:rPr>
          <w:b/>
        </w:rPr>
        <w:t>E. 3.2</w:t>
      </w:r>
    </w:p>
    <w:p>
      <w:r>
        <w:t>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 2 Cst.), dont l’art. 83 al. 3 CPP est le reflet (Moreillon/Parein-Reymond, Petit Commentaire du Code de procédure pénale, 2e éd., Bâle 2016, n. 9 ad art. 83 CPP, p. 268). La jurisprudence a déduit de celui-ci,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6B_421/2017 du 3 octobre 2017 consid. 1.1 et les références citées).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w:t>
      </w:r>
    </w:p>
    <w:p>
      <w:r>
        <w:t>- 6 - observations de leurs parts (ATF 139 I 189 consid. 3.2 ; TF 1B_168/2017 du 23 mai 2017 consid. 3.1).</w:t>
      </w:r>
    </w:p>
    <w:p>
      <w:r>
        <w:rPr>
          <w:b/>
        </w:rPr>
        <w:t>E. 3.3</w:t>
      </w:r>
    </w:p>
    <w:p>
      <w:r>
        <w:t>En l’espèce, ni le Ministère public ni la prévenue ne se sont déterminés sur la question du droit d’être entendu, pourtant expressément soulevée par le recourant. Cela étant, il résulte du procès-verbal des opérations et des pièces du dossier que la requête de la prévenue tendant à la rectification de l’ordonnance de classement du 12 septembre 2017 (P. 26) n’a pas été communiquée au recourant avant que soit rendue l’ordonnance rectificative du 12 octobre 2017, alors même qu’il a été fait droit à ladite requête et que celle-ci concernait la situation du recourant. Or, conformément à la loi et à la jurisprudence, il appartenait au procureur de communiquer ce courrier à la partie plaignante, et de lui fixer un délai de détermination, avant de statuer sur la demande de rectification. En ne le faisant pas, le procureur a violé le droit d’être entendu du recourant (cf., en ce sens, TF 1B_168/2017 du 23 mai 2017 consid. 3.2 ; CREP 15 décembre 2017/801 ; Juge unique CREP 25 septembre 2017/651 consid. 2.3). Quand bien même le droit d'être entendu est une garantie de nature formelle, dont la violation peut être réparée lorsque la partie lésée a la possibilité de s'exprimer devant une autorité qui, comme la Chambre des recours pénale, jouit d'un plein pouvoir d'examen en fait et en droit (ATF 142 II 218 consid. 2.8.1), il n’appartient pas à la cour de céans réparer ce vice. En effet, afin que le recourant puisse bénéficier de la garantie de la double instance, il convient d’annuler l’ordonnance attaquée et de renvoyer le dossier de la cause au Ministère public de l’arrondissement de Lausanne pour qu’il donne au recourant l’occasion de se déterminer sur la demande de rectification, puis rende une nouvelle décision.</w:t>
      </w:r>
    </w:p>
    <w:p>
      <w:r>
        <w:rPr>
          <w:b/>
        </w:rPr>
        <w:t>E. 4</w:t>
      </w:r>
    </w:p>
    <w:p>
      <w:r>
        <w:t>En définitive, le recours doit être admis et l’ordonnance du 12 octobre 2017 annulée. Le dossier de la cause sera renvoyé au Ministère</w:t>
      </w:r>
    </w:p>
    <w:p>
      <w:r>
        <w:t>- 7 - public de l’arrondissement de Lausanne pour qu’il procède dans le sens des considérants, puis rende une nouvelle décision. Les frais de la procédure de recours, constitués du seul émolument d’arrêt, par 770 fr. (art. 422 al. 1 CPP et 20 al. 1 TFIP [tarif des frais de procédure et indemnités en matière pénale du 28 septembre 2010 ; RSV 312.03.1]), seront laissés à la charge de l’Etat (art. 428 al. 4 CPP). Par ces motifs, la Chambre des recours pénale prononce : I. Le recours est admis. II. L’ordonnance du 12 octobre 2017 est annulée. III. Le dossier de la cause est renvoyé au Ministère public de l’arrondissement de Lausanne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Me Philippe Rossy, avocat (pour D.________), - M. Z.________, - Ministère public central,</w:t>
      </w:r>
    </w:p>
    <w:p>
      <w:r>
        <w:t>- 8 - et communiqué à : - M. le Procureur de l’arrondissement de Lausanne, - Service juridique et législatif,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