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PE16.011999 vom 19. Oktober 2016</w:t>
      </w:r>
    </w:p>
    <w:p>
      <w:r>
        <w:t>VD Tribunal cantonal, 2016-10-19, FR</w:t>
      </w:r>
    </w:p>
    <w:p>
      <w:r>
        <w:rPr>
          <w:b/>
        </w:rPr>
        <w:t xml:space="preserve">Quelle: </w:t>
      </w:r>
      <w:r>
        <w:t>https://mcp.opencaselaw.ch/entscheid/vd_gerichte_PE16.011999</w:t>
      </w:r>
    </w:p>
    <w:p>
      <w:r>
        <w:t>FR: VD_GERICHTE PE16.011999 du 19 octobre 2016</w:t>
      </w:r>
    </w:p>
    <w:p>
      <w:r>
        <w:t>IT: VD_GERICHTE PE16.011999 del 19 ottobre 2016</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393 al. 1 let. c CPP), par le détenu qui a qualité pour recourir (art.</w:t>
      </w:r>
    </w:p>
    <w:p>
      <w:r>
        <w:t>- 3 - 222 et 382 al. 1 CPP) et dans les formes prescrites (art. 385 al. 1 CPP), le recours est recevable.</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Préalablement à ces conditions, il doit exister à l'égard de l'intéressé des charges suffisantes, soit de sérieux soupçons de culpabilité (art. 221 al. 1 CPP; art. 5 par. 1 let. c CEDH ; ATF 139 IV 191).</w:t>
      </w:r>
    </w:p>
    <w:p>
      <w:r>
        <w:rPr>
          <w:b/>
        </w:rPr>
        <w:t>E. 2.2</w:t>
      </w:r>
    </w:p>
    <w:p>
      <w:r>
        <w:t>En l’espèce, il ressort des pièces au dossier que Z.________ est notamment mis en cause par des traces de semelles retrouvées sur les lieux des cambriolages, par des surveillances techniques de son téléphone, ainsi que par le fait qu’il ait été surpris en flagrant délit lors d’un vol commis à Prangins. Par ailleurs, des outils servant à commettre des cambriolages ont également été trouvés dans la voiture dans laquelle le prévenu a été interpellé. Ce dernier a en outre admis certains faits et ne conteste pas l'existence de soupçons à son égard. Il existe donc des indices de culpabilité suffisants contre le recourant au regard de l’art. 221 al. 1 CPP.</w:t>
      </w:r>
    </w:p>
    <w:p>
      <w:r>
        <w:rPr>
          <w:b/>
        </w:rPr>
        <w:t>E. 3</w:t>
      </w:r>
    </w:p>
    <w:p>
      <w:r>
        <w:t>- 4 -</w:t>
      </w:r>
    </w:p>
    <w:p>
      <w:r>
        <w:rPr>
          <w:b/>
        </w:rPr>
        <w:t>E. 3.1</w:t>
      </w:r>
    </w:p>
    <w:p>
      <w:r>
        <w:t>Le recourant conteste le risque de fuite. Il explique n’avoir aucune raison de fuir dès lors qu’il est « désireux d’affronter la procédure pénale et la sanction qui sera la sienne afin de pouvoir tourner la page ». Il expose encore qu’il souhaite venir s’installer en Suisse et qu’il doit donc « régler ses comptes » avec les autorités pénales de ce pays.</w:t>
      </w:r>
    </w:p>
    <w:p>
      <w:r>
        <w:rPr>
          <w:b/>
        </w:rPr>
        <w:t>E. 3.2</w:t>
      </w:r>
    </w:p>
    <w:p>
      <w:r>
        <w:t>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 3.1 non publié). La gravité de l’infraction ne peut pas, à elle seule, justifier la prolongation de la détention, même si elle permet souvent de présumer un danger de fuite en raison de l’importance de la peine dont le prévenu est menacé (ibidem).</w:t>
      </w:r>
    </w:p>
    <w:p>
      <w:r>
        <w:rPr>
          <w:b/>
        </w:rPr>
        <w:t>E. 3.3</w:t>
      </w:r>
    </w:p>
    <w:p>
      <w:r>
        <w:t>En l'espèce, même si le prévenu tend à minimiser les actes qui lui sont reprochés, la sanction qui pourra être prononcée contre lui n’est pas anodine. Il est donc fort probable, qu’une fois en liberté, le prévenu qui n’a aucun statut en Suisse, disparaisse dans la clandestinité ou quitte ce pays afin d’échapper à la sanction pénale qui pourra être prononcée contre lui. Rien ne le retient en Suisse hormis la procédure pénale actuellement ouverte contre lui. On peine évidemment à croire que ce motif soit suffisant pour le dissuader de partir alors qu’il n’a ni famille ni attache en Suisse. Le risque de fuite est donc manifestement réalisé en l’espèce (art. 221 al. 1 CPP).</w:t>
      </w:r>
    </w:p>
    <w:p>
      <w:r>
        <w:rPr>
          <w:b/>
        </w:rPr>
        <w:t>E. 4.1</w:t>
      </w:r>
    </w:p>
    <w:p>
      <w:r>
        <w:t>Dans sa saisine du 28 septembre 2016, le Ministère public a considéré que le prévenu présentait un risque de récidive. Ce risque n’a pas été examiné par le Tribunal des mesures de contrainte. Dans son mémoire de recours, le prévenu l’a toutefois contesté. Il a expliqué qu’il</w:t>
      </w:r>
    </w:p>
    <w:p>
      <w:r>
        <w:t>- 5 - n’avait aucun antécédent judiciaire, ni en Suisse ni en France, et qu’il avait toujours gagné sa vie légalement. Il a encore invoqué qu’il disposait d’une formation complète qui le rendait concurrentiel sur le marché du travail et qu’il envisageait d’épouser prochainement son amie.</w:t>
      </w:r>
    </w:p>
    <w:p>
      <w:r>
        <w:rPr>
          <w:b/>
        </w:rPr>
        <w:t>E. 4.2</w:t>
      </w:r>
    </w:p>
    <w:p>
      <w:r>
        <w:t>Le maintien en détention ne peut se justifier en raison d’un risque de réitération que si le pronostic est très défavorable et si les délits dont l’autorité redoute la réitération sont graves. Une possibilité hypothétique de réitération, ainsi que la probabilité que des infractions de peu d'importance soient à nouveau perpétrées, ne suffisent pas pour justifier la détention provisoire (ATF 137 IV 13 consid. 4.5 p. 21; ATF 135 I 71 consid. 2.3: TF 1B_217/2016 du 29 juin 2016 consid. 4.1).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in : Kuhn/Jeanneret [éd.], Commentaire romand, Code de procédure pénale suisse, Bâle 2011 op. cit., n. 20 ad art. 221 CPP).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 pp. 18 ss; TF 1B_133/2011 du 12 avril 2011 consid. 4.7). Un risque de réitération peut se fonder sur les infractions faisant l'objet de la procédure pénale en cours, si le prévenu est fortement soupçonné – avec une probabilité confinant à la certitude – de les avoir commises (ATF 137 IV 84 consid. 3.2, JdT 2011 IV 325: TF 1B_217/2016 précité consid. 4.1 in fine; TF 1B_731/2011 du 16 janvier 2012 consid. 3.1).</w:t>
      </w:r>
    </w:p>
    <w:p>
      <w:r>
        <w:rPr>
          <w:b/>
        </w:rPr>
        <w:t>E. 4.3</w:t>
      </w:r>
    </w:p>
    <w:p>
      <w:r>
        <w:t>En l’espèce, il est vrai que le prévenu n’a aucun antécédent judiciaire en Suisse et qu’il n’a pas pu être établi qu'il en avait en France. Néanmoins, il est reproché à ce dernier d’avoir commis des vols à</w:t>
      </w:r>
    </w:p>
    <w:p>
      <w:r>
        <w:t>- 6 - répétition et d’avoir rejoint la Suisse uniquement pour commettre ce genre de méfaits. Les soupçons à son égard sont plus qu’avérés au vu des aveux du prévenu et des preuves matérielles figurant au dossier. Dans de telles circonstances, il est fort à craindre que, remis en liberté, le prévenu s’adonne à nouveau à ses activités délictuelles, ne serait-ce que pour pouvoir subvenir à ses besoins. Le risque de réitération est donc patent (art. 221 al. 1 let. c CPP). Le fait que le Tribunal des mesures de contrainte n’a pas retenu ce risque dans son ordonnance importe peu dès lors que la Chambre des recours pénale peut procéder d’office à cet examen (CREP/445 du 1er juillet 2015).</w:t>
      </w:r>
    </w:p>
    <w:p>
      <w:r>
        <w:rPr>
          <w:b/>
        </w:rPr>
        <w:t>E. 5</w:t>
      </w:r>
    </w:p>
    <w:p>
      <w:r>
        <w:t>Les conditions de l’art. 221 al. 1 CPP étant alternatives (TF 1B_249/2011 du 7 juin 2011 consid. 2.4), l’existence d’un risque de fuite et d’un risque de réitération dispense la Cour de céans d’examiner si la détention provisoire s’impose par ailleurs en raison d’un risque de collusion.</w:t>
      </w:r>
    </w:p>
    <w:p>
      <w:r>
        <w:rPr>
          <w:b/>
        </w:rPr>
        <w:t>E. 6.1</w:t>
      </w:r>
    </w:p>
    <w:p>
      <w:r>
        <w:t>Le recourant soutient que la durée de sa détention n’est plus proportionnée au vu de la peine susceptible d’être prononcée qui sera, selon lui, assortie d’un sursis.</w:t>
      </w:r>
    </w:p>
    <w:p>
      <w:r>
        <w:rPr>
          <w:b/>
        </w:rPr>
        <w:t>E. 6.2</w:t>
      </w:r>
    </w:p>
    <w:p>
      <w:r>
        <w:t>Concernant le respect du principe de la proportionnalité, 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ATF 133 I 168 consid. 4.1; ATF 132 I 21 consid. 4.1). Toutefois, le fait que la peine encourue puisse être assortie du sursis, total ou partiel, n'est pas déterminant sous l'angle de la proportionnalité (ATF 133 I 270 consid. 3.4.2).</w:t>
      </w:r>
    </w:p>
    <w:p>
      <w:r>
        <w:t>- 7 -</w:t>
      </w:r>
    </w:p>
    <w:p>
      <w:r>
        <w:rPr>
          <w:b/>
        </w:rPr>
        <w:t>E. 6.3</w:t>
      </w:r>
    </w:p>
    <w:p>
      <w:r>
        <w:t>En l’espèce, le recourant est détenu depuis cinq mois. Au vu des infractions qui lui sont reprochées, et notamment des circonstances aggravantes du vol en bande et par métier retenues dans l’acte d’accusation, la peine susceptible d’être prononcée par le Tribunal correctionnel demeure encore supérieure à la privation de liberté subie par le prévenu à ce jour. Par ailleurs et conformément à la jurisprudence susmentionnée, le fait qu’une peine puisse être prononcée avec un sursis ne doit pas être pris en compte dans l’examen de la proportionnalité. Enfin, aucune mesure de substitution ne paraît à même de parer aux risques retenus (art. 237 CPP). Le recourant n’en propose du reste aucune.</w:t>
      </w:r>
    </w:p>
    <w:p>
      <w:r>
        <w:rPr>
          <w:b/>
        </w:rPr>
        <w:t>E. 7</w:t>
      </w:r>
    </w:p>
    <w:p>
      <w:r>
        <w:t>Il résulte de ce qui précède que le recours doit être rejeté et l’ordonnance attaquée confirmée. Au vu de la nature de la cause, une indemnité de 540 fr., plus la TVA par 43 fr. 20, soit au total 583 fr. 20, sera allouée à Me Aline Bonard, défenseur d’office de Z.________. Les frais de la procédure de recours, constitués en l’espèce de l’émolument d'arrêt, par 770 fr. (art. 20 al. 1 TFIP [tarif des frais judiciaires de procédure et indemnités en matière pénale du 28 septembre 2010; RSV 312.03.1]) et des frais imputables à la défense d’office (art. 422 al. 1 et 2 let. a CPP), fixés à 583 fr. 20, seront mis à la charge de Z.________, qui succombe (art. 428 al. 1 CPP). Le remboursement à l’Etat de l’indemnité allouée au défenseur d’office du recourant ne sera toutefois exigible que pour autant que la situation économique de ce dernier se soit améliorée (art. 135 al. 4 CPP).</w:t>
      </w:r>
    </w:p>
    <w:p>
      <w:r>
        <w:t>- 8 - Par ces motifs, la Chambre des recours pénale prononce : I. Le recours est rejeté. II. L’ordonnance du 6 octobre 2016 est confirmée. III. L’indemnité allouée au défenseur d’office de Z.________ est fixée à 583 fr. 20 (cinq cent huitante-trois francs et vingt centimes). IV. Les frais d’arrêt, par 770 fr. (sept cent septante francs), ainsi que l’indemnité due au défenseur d’office de Z.________, par 583 fr. 20 (cinq cent huitante-trois francs et vingt centimes), sont mis à la charge de ce dernier. V. Le remboursement à l'Etat de l'indemnité allouée au chiffre III ci-dessus ne sera exigible que pour autant que la situation économique de Z.________ se soit améliorée. VI. L’arrêt est exécutoire. Le président : La greffière : Du Le présent arrêt, dont la rédaction a été approuvée à huis clos, est notifié, par l'envoi d'une copie complète, à : - Me Aline Bonard, avocate (pour Z.________), - Ministère public central, et communiqué à : - Mme la Présidente du Tribunal des mesures de contrainte, - Mme la Procureure de l’arrondissement de La Côte,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