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PE16.011973 vom 1. Februar 2018</w:t>
      </w:r>
    </w:p>
    <w:p>
      <w:r>
        <w:t>VD Tribunal cantonal, 2018-02-01, FR</w:t>
      </w:r>
    </w:p>
    <w:p>
      <w:r>
        <w:rPr>
          <w:b/>
        </w:rPr>
        <w:t xml:space="preserve">Quelle: </w:t>
      </w:r>
      <w:r>
        <w:t>https://mcp.opencaselaw.ch/entscheid/vd_gerichte_PE16.011973</w:t>
      </w:r>
    </w:p>
    <w:p>
      <w:r>
        <w:t>FR: VD_GERICHTE PE16.011973 du 1 février 2018</w:t>
      </w:r>
    </w:p>
    <w:p>
      <w:r>
        <w:t>IT: VD_GERICHTE PE16.011973 del 1 febbraio 2018</w:t>
      </w:r>
    </w:p>
    <w:p>
      <w:pPr>
        <w:pStyle w:val="Heading2"/>
      </w:pPr>
      <w:r>
        <w:t>Erwägungen</w:t>
      </w:r>
    </w:p>
    <w:p>
      <w:r>
        <w:rPr>
          <w:b/>
        </w:rPr>
        <w:t>E. 3</w:t>
      </w:r>
    </w:p>
    <w:p>
      <w:r>
        <w:t>Il résulte de ce qui précède que le recours doit être admis. L’ordonnance sera annulée en tant qu’elle ordonne le classement de la procédure pénale pour contrainte sexuelle, viol et désagréments causés</w:t>
      </w:r>
    </w:p>
    <w:p>
      <w:r>
        <w:t>- 12 - par la confrontation à un acte d’ordre sexuel et confirmée pour le surplus. Le dossier de la cause sera renvoyé au Ministère public de l’arrondissement de l’Est vaudois pour qu’il procède dans le sens des considérants. Les frais de la procédure de recours, constitués en l’espèce de l’émolument d’arrêt, par 1’320 fr. (art. 20 al. 1 TFIP [Tarif des frais de procédure et indemnités en matière pénale du 28 septembre 2010 ; RSV 312.03.1]), des frais imputables à l’assistance du conseil juridique gratuit de A.K.________ (art. 422 al. 1 et 2 let. a CPP), fixés à 720 fr., plus la TVA, par 57 fr. 60, soit un total de 777 fr. 60, et des frais imputables à la défense d’office de B.K.________, fixés à 360 fr., plus la TVA, par 28 fr. 80, soit 388 fr. 80 au total (art. 422 al. 1 et 2 let. a CPP), seront mis à la charge de l’intimé qui, ayant conclu au rejet du recours, succombe (art. 428 al. 1, 1re phrase, CPP). Le remboursement à l'Etat de l’indemnité allouée au défenseur d'office de B.K.________ ne sera toutefois exigible que pour autant que sa situation économique le permette (art. 135 al. 4 CPP). Par ces motifs, la Chambre des recours pénale prononce : I. Le recours est admis. II. L’ordonnance est annulée en tant qu’elle ordonne le classement de la procédure pénale dirigée contre B.K.________ pour contrainte sexuelle, viol et désagréments causés par la confrontation à un acte d’ordre sexuel. III. L’ordonnance est confirmée pour le surplus. IV. Le dossier de la cause est renvoyé au Ministère public de l’arrondissement de l’Est vaudois pour qu’il procède dans le sens des considérants.</w:t>
      </w:r>
    </w:p>
    <w:p>
      <w:r>
        <w:t>- 13 - V. L’indemnité allouée au conseil juridique gratuit de A.K.________ est fixée à 777 fr. 60 (sept cent septante-sept francs et soixante centimes). VI. L’indemnité allouée au défenseur d’office de B.K.________ est fixée à 388 fr. 80 (trois cent huitante-huit francs et huitante centimes). VII. Les frais d’arrêt, par 1’320 fr (mille trois cent vingt francs). ainsi que les indemnités dues au conseil juridique gratuit de A.K.________, par 777 fr. 60 (sept cent septante-sept francs et soixante centimes), et au défenseur d’office de B.K.________, par 388 fr. 80 (trois cent huitante-huit francs et huitante centimes), sont mis à la charge de ce dernier. VIII. B.K.________ ne sera tenu de rembourser à l’Etat le montant de l’indemnité prévue au chiffre VI ci-dessus pour autant que sa situation économique le permette. IX. L’arrêt est exécutoire. Le président : Le greffier : Du Le présent arrêt, dont la rédaction a été approuvée à huis clos, est notifié, par l'envoi d'une copie complète, à : - Me Matthieu Genillod, avocat (pour A.K.________), - Me Olivier Flattet, avocat (pour B.K.________), - Ministère public central, et communiqué à : - M. le Procureur de l’arrondissement de l’Est vaudois, - Service de la population, division étrangers,</w:t>
      </w:r>
    </w:p>
    <w:p>
      <w:r>
        <w:t>- 14 -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