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PE16.011647 vom 22. November 2018</w:t>
      </w:r>
    </w:p>
    <w:p>
      <w:r>
        <w:t>VD Tribunal cantonal, 2018-11-22, FR</w:t>
      </w:r>
    </w:p>
    <w:p>
      <w:r>
        <w:rPr>
          <w:b/>
        </w:rPr>
        <w:t xml:space="preserve">Quelle: </w:t>
      </w:r>
      <w:r>
        <w:t>https://mcp.opencaselaw.ch/entscheid/vd_gerichte_PE16.011647</w:t>
      </w:r>
    </w:p>
    <w:p>
      <w:r>
        <w:t>FR: VD_GERICHTE PE16.011647 du 22 novembre 2018</w:t>
      </w:r>
    </w:p>
    <w:p>
      <w:r>
        <w:t>IT: VD_GERICHTE PE16.011647 del 22 novembre 2018</w:t>
      </w:r>
    </w:p>
    <w:p>
      <w:pPr>
        <w:pStyle w:val="Heading2"/>
      </w:pPr>
      <w:r>
        <w:t>Erwägungen</w:t>
      </w:r>
    </w:p>
    <w:p>
      <w:r>
        <w:rPr>
          <w:b/>
        </w:rPr>
        <w:t>E. 7</w:t>
      </w:r>
    </w:p>
    <w:p>
      <w:r>
        <w:t>Sur la base de la liste des opérations produite, l’indemnité du défenseur d'office d’X.________, Me Frank Tièche, sera arrêtée à 2'502 fr., TVA et débours inclus pour la procédure d'appel. Les parties plaignantes qui obtiennent gain de cause et ont agi avec l’assistance d’un conseil professionnel ont droit à une indemnité pour les dépenses occasionnées par la procédure d'appel au sens de l'art. 433 CPP. La liste d'opérations produite par leur conseil de choix, Me Alain Vuithier, indiquant 11h30 de travail doit toutefois être légèrement réduite ; en effet, compte tenu de la connaissance du dossier acquise en première instance et de la durée effective de l’audience d’appel, le temps consacré au dossier doit être arrêté à 9h30 au tarif horaire de 300 fr. auxquelles il convient d’ajouter une vacation à 120 fr., plus un montant correspondant à la TVA,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L'indemnité s'élève ainsi à 3'198 fr. 70 pour toutes choses. Elle sera mise à la charge des prévenus, solidairement entre eux, qui succombent. Vu l’issue de la cause, les frais de la procédure d’appel, comprenant l'émolument de jugement par 2'600 fr. (art. 21 al. 1 et 2 TFIP), seront mis par un sixième, soit 433 fr. 35, à la charge de Y.________ et par cinq sixièmes, soit 2'166 fr. 65, à la charge d’X.________ qui supportera en outre l'indemnité allouée à son défenseur d'office (art. 428 al. 1 CPP). X.________ ne sera tenue de rembourser à l’Etat le montant de l’indemnité en faveur de son conseil d’office que lorsque sa situation financière le permettra.</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