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PE16.011129 vom 13. Februar 2017</w:t>
      </w:r>
    </w:p>
    <w:p>
      <w:r>
        <w:t>VD Tribunal cantonal, 2017-02-13, FR</w:t>
      </w:r>
    </w:p>
    <w:p>
      <w:r>
        <w:rPr>
          <w:b/>
        </w:rPr>
        <w:t xml:space="preserve">Quelle: </w:t>
      </w:r>
      <w:r>
        <w:t>https://mcp.opencaselaw.ch/entscheid/vd_gerichte_PE16.011129</w:t>
      </w:r>
    </w:p>
    <w:p>
      <w:r>
        <w:t>FR: VD_GERICHTE PE16.011129 du 13 février 2017</w:t>
      </w:r>
    </w:p>
    <w:p>
      <w:r>
        <w:t>IT: VD_GERICHTE PE16.011129 del 13 febbraio 2017</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d’octroi de l’assistance judiciaire et de désignation d'un conseil juridique gratuit (art. 393 al. 1 let. a CPP), par une partie qui a qualité pour recourir (art. 382 al. 1 CPP) et dans les formes prescrites (art. 385 al. 1 CPP), le recours est recevable.</w:t>
      </w:r>
    </w:p>
    <w:p>
      <w:r>
        <w:rPr>
          <w:b/>
        </w:rPr>
        <w:t>E. 2</w:t>
      </w:r>
    </w:p>
    <w:p>
      <w:r>
        <w:t>- 4 -</w:t>
      </w:r>
    </w:p>
    <w:p>
      <w:r>
        <w:rPr>
          <w:b/>
        </w:rPr>
        <w:t>E. 2.1</w:t>
      </w:r>
    </w:p>
    <w:p>
      <w:r>
        <w:t>La recourante soutient que le principe de la célérité aurait été violé, dès lors que le Ministère public a attendu cinq mois pour statuer sur sa demande d'assistance judiciaire gratuite et que celui-ci bénéficiait de toutes les pièces relatives à sa situation financière depuis le 10 août 2016 au plus tard.</w:t>
      </w:r>
    </w:p>
    <w:p>
      <w:r>
        <w:rPr>
          <w:b/>
        </w:rPr>
        <w:t>E. 2.2</w:t>
      </w:r>
    </w:p>
    <w:p>
      <w:r>
        <w:t>Aux termes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Selon l'art. 5 CPP, les autorités pénales engagent les procédures pénales sans délai et les mènent à terme sans retard injustifié (al. 1). Lorsqu’un prévenu est placé en détention, la procédure doit être conduite en priorité (al. 2).</w:t>
      </w:r>
    </w:p>
    <w:p>
      <w:r>
        <w:rPr>
          <w:b/>
        </w:rPr>
        <w:t>E. 2.3</w:t>
      </w:r>
    </w:p>
    <w:p>
      <w:r>
        <w:t>En l'espèce, la recourante a déposé sa demande d'assistance judiciaire le 8 août 2016 et a produit une copie de la décision d'aide d'urgence du Service de la population en date du 10 août 2016. Dès cette dernière date, le Ministère public disposait donc de tous les éléments nécessaires pour se déterminer sur la requête de la recourante. La décision litigieuse n'ayant été notifiée qu'en date du 9 janvier 2017, soit cinq mois plus tard, on ne peut que suivre la recourante lorsqu'elle y voit un retard injustifié à statuer (cf. CREP 2 août 2012/572, pour un retard de six mois).</w:t>
      </w:r>
    </w:p>
    <w:p>
      <w:r>
        <w:rPr>
          <w:b/>
        </w:rPr>
        <w:t>E. 3</w:t>
      </w:r>
    </w:p>
    <w:p>
      <w:r>
        <w:t>- 5 -</w:t>
      </w:r>
    </w:p>
    <w:p>
      <w:r>
        <w:rPr>
          <w:b/>
        </w:rPr>
        <w:t>E. 3.1</w:t>
      </w:r>
    </w:p>
    <w:p>
      <w:r>
        <w:t>Sur le fond, la recourante fait valoir que la demande d'assistance judiciaire doit être appréciée au moment de son dépôt – et non au terme de l'instruction – et que ses conclusions civiles n'étaient pas vouées à l'échec à ce moment-là au vu des éléments de fait contenus dans sa plainte. Elle se prévaut du rapport médical de sa psychologue qui atteste d'angoisses, de ruminations, d'insomnies, de difficultés de concentration et d'attention, d'idées suicidaires, de sentiments de dévalorisation et de désespoir, d'un isolement social, ainsi que d'un état de stress post-traumatique. Compte tenu de son état de santé et des difficultés de la cause, la recourante considère qu'elle n'était pas en mesure de défendre seule ses intérêts.</w:t>
      </w:r>
    </w:p>
    <w:p>
      <w:r>
        <w:rPr>
          <w:b/>
        </w:rPr>
        <w:t>E. 3.2</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w:t>
      </w:r>
    </w:p>
    <w:p>
      <w:r>
        <w:t>- 6 - collectivité, dans des démarches vaines qu'une personne raisonnable n'entreprendrait pas si, disposant de moyens suffisants, elle devait les financer de ses propres deniers (TF 1B_23/2013 du 15 avril 2013 consid. 2.1). En plus des exigences de l’indigence et des chances de succès de l'action civile, l’assistance d’un avocat doit se révéler nécessaire à la défense des intérêts du requérant (art. 136 al. 2 let. c CPP ;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 Harari/Corminboeuf, op. cit., nn. 62-63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 Mazzuchelli/Postizzi, Basler Kommentar, Schweizerische Strafprozessordnung, Jugendstrafprozessordnung, 2e éd., Bâle 2014, n. 18 ad art. 136 CPP et les réf. citées). Il faut que le concours d’un avocat soit objectivement ou subjectivement nécessaire (Harari/Corminboeuf, op. cit., n. 61 ad art. 136 CPP ; CREP 23 septembre 2015/578).</w:t>
      </w:r>
    </w:p>
    <w:p>
      <w:r>
        <w:rPr>
          <w:b/>
        </w:rPr>
        <w:t>E. 3.3</w:t>
      </w:r>
    </w:p>
    <w:p>
      <w:r>
        <w:t>Dans le cas particulier, c'est au moment du dépôt de la demande d'assistance judiciaire – soit au plus tard le 10 août 2016 lorsque la recourante a produit la décision d'aide d'urgence – qu'il y a lieu de se placer pour examiner la requête. La condition de l'indigence est réalisée et par ailleurs non discutée par la Procureure dans la décision litigieuse. Quant aux chances de succès de l'action civile, au vu des événements</w:t>
      </w:r>
    </w:p>
    <w:p>
      <w:r>
        <w:t>- 7 - relatés par la recourante dans sa plainte du 30 mai 2016, on ne pouvait affirmer d'emblée, au moment du dépôt de la requête d'assistance judiciaire, que les perspectives de gagner le procès étaient notablement plus faibles que les risques de le perdre. En outre, les conditions de l’assistance d’un conseil juridique au sens de l’art. 136 al. 2 let. c CPP apparaissent également réalisées. En effet, l'affaire présente plusieurs difficultés, tant sur le plan des faits, puisque l'ex-concubin de la recourante conteste toutes les allégations de celle-ci (PV aud. 1, lignes 195-196), que sur le plan du droit, puisqu'outre les infractions de voies de fait qualifiées, menaces qualifiées et contrainte retenues par la Procureure, la recourante fait également valoir l'infraction de traite d'êtres humains. De plus, il est établi que la recourante souffre principalement d'un état de stress post-traumatique et d'un épisode dépressif d'intensité sévère, actuellement en phase de rémission, et qu'elle n'apparaît donc pas pleinement apte à se défendre toute seule.</w:t>
      </w:r>
    </w:p>
    <w:p>
      <w:r>
        <w:rPr>
          <w:b/>
        </w:rPr>
        <w:t>E. 4</w:t>
      </w:r>
    </w:p>
    <w:p>
      <w:r>
        <w:t>Il résulte de ce qui précède que le recours doit être admis et l’ordonnance entreprise réformée en ce sens que l’assistance judiciaire gratuite est octroyée à W.________, celle-ci comprenant l'assistance d’un conseil juridique gratuit en la personne de Me Charlotte Iselin, qui sera également désignée comme conseil juridique gratuit pour la procédure de recours. Les frais de la procédure de recours, par 770 fr., ainsi que les frais imputables à l’assistance judiciaire gratuite (art. 422 al. 1 et al. 2 let. a CPP), fixés à 583 fr. 20 (540 fr., plus la TVA par 43 fr. 20), seront laissés à la charge de l’Etat (art. 423 al. 1 CPP).</w:t>
      </w:r>
    </w:p>
    <w:p>
      <w:r>
        <w:t>- 8 - Par ces motifs, la Chambre des recours pénale prononce : I. Le recours est admis. II. L'ordonnance du 9 janvier 2016 est réformée en ce sens que l'assistance judiciaire gratuite est accordée à W.________, celle- ci comprenant l'assistance d'un conseil juridique gratuit en la personne de Me Charlotte Iselin, avec effet au 8 août 2016. III. L'indemnité allouée au conseil juridique gratuit de W.________ pour la procédure de recours est fixée à 583 fr. 20 (cinq cent huitante-trois francs et vingt centimes). IV. Les frais d'arrêt, par 770 fr. (sept cent septante francs), ainsi que l'indemnité due au conseil juridique gratuit de W.________,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Charlotte Iselin, avocate (pour W.________),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