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PE16.010969 vom 2. August 2016</w:t>
      </w:r>
    </w:p>
    <w:p>
      <w:r>
        <w:t>VD Tribunal cantonal, 2016-08-02, FR</w:t>
      </w:r>
    </w:p>
    <w:p>
      <w:r>
        <w:rPr>
          <w:b/>
        </w:rPr>
        <w:t xml:space="preserve">Quelle: </w:t>
      </w:r>
      <w:r>
        <w:t>https://mcp.opencaselaw.ch/entscheid/vd_gerichte_PE16.010969</w:t>
      </w:r>
    </w:p>
    <w:p>
      <w:r>
        <w:t>FR: VD_GERICHTE PE16.010969 du 2 août 2016</w:t>
      </w:r>
    </w:p>
    <w:p>
      <w:r>
        <w:t>IT: VD_GERICHTE PE16.010969 del 2 agosto 2016</w:t>
      </w:r>
    </w:p>
    <w:p>
      <w:pPr>
        <w:pStyle w:val="Heading2"/>
      </w:pPr>
      <w:r>
        <w:t>Erwägungen</w:t>
      </w:r>
    </w:p>
    <w:p>
      <w:r>
        <w:rPr>
          <w:b/>
        </w:rPr>
        <w:t>E. 4</w:t>
      </w:r>
    </w:p>
    <w:p>
      <w:r>
        <w:t>Il résulte de ce qui précède que le recours doit être admis, l’ordonnance de non-entrée en matière du 9 juin 2016 annulée et le dossier de la cause renvoyé au Ministère public afin qu’il procède dans le sens des considérants. Les frais de la procédure de recours, constitués en l’espèce du seul émolument d'arrêt, par 880 fr. (art. 20 al. 1 TFIP [Tarif des frais de procédure et indemnités en matière pénale du 28 septembre 2010 ; RSV 312.03.1]), seront laissés à la charge de l’Etat (art. 423 al. 1 CPP). S’agissant des dépens réclamés par la recourante, il lui appartiendra, cas échéant, d’adresser à la fin de la procédure ses prétentions à l’autorité pénale compétente selon l’art. 433 al. 2 CPP (CREP du 16 avril 2013/279 consid. 4 ; TF 1B_151/2016 du 1er juin 2016, consid. 3).</w:t>
      </w:r>
    </w:p>
    <w:p>
      <w:r>
        <w:t>- 9 - Par ces motifs, la Chambre des recours pénale prononce : I. Le recours est admis. II. L’ordonnance du 9 juin 2016 est annulée. III. Le dossier de la cause est renvoyé au Ministère public de l’arrondissement de Lausanne pour qu’il procède dans le sens des considérants. IV. Les frais d’arrêt, par 880 fr. (huit cent huitante francs), sont laissés à la charge de l’Etat. V. L’arrêt est exécutoire. Le président : Le greffier : Du Le présent arrêt, dont la rédaction a été approuvée à huis clos, est notifié, par l'envoi d'une copie complète, à : - Me Pierre-Xavier Luciani, avocat (pour A.H.________), - Ministère public central, et communiqué à : - Mme la Procureure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