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PE16.010949 vom 27. März 2018</w:t>
      </w:r>
    </w:p>
    <w:p>
      <w:r>
        <w:t>VD Tribunal cantonal, 2018-03-27, FR</w:t>
      </w:r>
    </w:p>
    <w:p>
      <w:r>
        <w:rPr>
          <w:b/>
        </w:rPr>
        <w:t xml:space="preserve">Quelle: </w:t>
      </w:r>
      <w:r>
        <w:t>https://mcp.opencaselaw.ch/entscheid/vd_gerichte_PE16.010949</w:t>
      </w:r>
    </w:p>
    <w:p>
      <w:r>
        <w:t>FR: VD_GERICHTE PE16.010949 du 27 mars 2018</w:t>
      </w:r>
    </w:p>
    <w:p>
      <w:r>
        <w:t>IT: VD_GERICHTE PE16.010949 del 27 marzo 2018</w:t>
      </w:r>
    </w:p>
    <w:p>
      <w:pPr>
        <w:pStyle w:val="Heading2"/>
      </w:pPr>
      <w:r>
        <w:t>Erwägungen</w:t>
      </w:r>
    </w:p>
    <w:p>
      <w:r>
        <w:rPr>
          <w:b/>
        </w:rPr>
        <w:t>E. 3</w:t>
      </w:r>
    </w:p>
    <w:p>
      <w:r>
        <w:t>En définitive, le recours doit être partiellement admis et l’ordonnance attaquée réformée en ce sens que l’indemnité allouée à la recourante en sa qualité de défenseur d’office de C.________ est fixée à 1'654 fr. 45. La décision sera maintenue pour le surplus. Les frais de la procédure de recours, constitués en l'espèce uniquement de l'émolument d’arrêt, par 630 fr. (art. 20 al. 1 TFIP [Tarif des frais de procédure et indemnités en matière pénale du 28 septembre 2010 ; RSV 312.03.1]) seront mis par neuf dixièmes à la charge de la</w:t>
      </w:r>
    </w:p>
    <w:p>
      <w:r>
        <w:t>- 7 - recourante, qui n’obtient que très partiellement gain de cause (art. 428 al. 1 CPP), le solde, par un dixième, étant laissé à la charge de l'Etat (art. 423 al. 1 CPP). Le défenseur d'office qui recourt en son nom propre a droit à des honoraires, calculés sur la base du tarif horaire prévu pour l’activité déployée dans le cadre d’un mandat d’office (Ruckstuhl, in : Niggli/Heer/Wiprächtiger [éd.], Basler Kommentar, Schweizerische Strafprozessordnung, Jugendstrafprozessordnung, 2e éd., Bâle 2014, n. 16 et 18 ad art. 135 CPP ; Juge unique CREP 5 décembre 2017/839 consid. 3). Au vu du mémoire produit et du résultat obtenu, l'indemnité qu'il convient d'allouer à ce titre à la recourante doit être fixée à 180 fr., plus la TVA, par 14 fr. 40, soit à 194 fr. 40 au total. Vu l’issue de la cause, elle sera réduite à un dixième, soit à 19 fr. 45, et laissée à la charge de l’Etat. Par ces motifs, le juge unique prononce : I. Le recours est partiellement admis. II. L’ordonnance du 27 octobre 2017 est réformée comme il suit au chiffre I de son dispositif : « I. fixe l’indemnité due à Me G.________, défenseur d’office, à 1'654 fr. 45 (mille six cent cinquante-quatre francs et quarante-cinq centimes), TVA et débours compris ; » L’ordonnance est maintenue pour le surplus. III. Une indemnité de 19 fr. 45 (dix-neuf francs et quarante-cinq centimes) est allouée à l’avocate G.________ pour la procédure de recours, à la charge de l'Etat. IV. Les frais de la procédure de recours, par 630 fr. (six cent trente francs), sont mis par neuf dixièmes, soit 567 fr. (cinq cent soixante-sept francs), à la charge de l’avocate G.________,</w:t>
      </w:r>
    </w:p>
    <w:p>
      <w:r>
        <w:t>- 8 - le solde par un dixième, soit 63 fr. (soixante-trois francs), étant laissé à la charge de l’Etat. V. L’arrêt est exécutoire. Le juge unique : Le greffier : Du Le présent arrêt, dont la rédaction a été approuvée à huis clos, est notifié, par l'envoi d'une copie complète, à : - Me G.________, avocate,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w:t>
      </w:r>
    </w:p>
    <w:p>
      <w:r>
        <w:t>- 9 -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