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PE16.009556 vom 9. Juni 2017</w:t>
      </w:r>
    </w:p>
    <w:p>
      <w:r>
        <w:t>VD Tribunal cantonal, 2017-06-09, FR</w:t>
      </w:r>
    </w:p>
    <w:p>
      <w:r>
        <w:rPr>
          <w:b/>
        </w:rPr>
        <w:t xml:space="preserve">Quelle: </w:t>
      </w:r>
      <w:r>
        <w:t>https://mcp.opencaselaw.ch/entscheid/vd_gerichte_PE16.009556</w:t>
      </w:r>
    </w:p>
    <w:p>
      <w:r>
        <w:t>FR: VD_GERICHTE PE16.009556 du 9 juin 2017</w:t>
      </w:r>
    </w:p>
    <w:p>
      <w:r>
        <w:t>IT: VD_GERICHTE PE16.009556 del 9 giugno 2017</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d’octroi de l’assistance judiciaire et de désignation d'un conseil juridique gratuit (art. 393 al. 1 let. a CPP ; CREP 13 février 2017/111 ; CREP 19 juillet 2016/388), par une partie qui a qualité pour recourir (art. 382 al. 1 CPP) et dans les formes prescrites (art. 385 al. 1 CPP), le recours est recevable.</w:t>
      </w:r>
    </w:p>
    <w:p>
      <w:r>
        <w:t>- 4 -</w:t>
      </w:r>
    </w:p>
    <w:p>
      <w:r>
        <w:rPr>
          <w:b/>
        </w:rPr>
        <w:t>E. 2.1</w:t>
      </w:r>
    </w:p>
    <w:p>
      <w:r>
        <w:t>La recourante soutient qu'elle aurait déclaré en temps utile vouloir participer à la procédure pénale en tant que demanderesse au pénal et au civil et qu'elle n'avait aucune obligation à ce stade de chiffrer ses prétentions civiles. Elle fait valoir aussi que la cause présenterait des difficultés en fait et en droit, d'autant que la Procureure entendrait rendre une ordonnance de classement sans avoir procédé à une instruction complète des faits.</w:t>
      </w:r>
    </w:p>
    <w:p>
      <w:r>
        <w:rPr>
          <w:b/>
        </w:rPr>
        <w:t>E. 2.2</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prétentions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Selon l’art. 122 al. 1 CPP, la partie plaignante peut faire valoir des conclusions civiles déduites de l’infraction par adhésion à la procédure pénale. Pratiquement, les conclusions civiles sont celles qui sont fondées sur le droit civil et qui doivent ordinairement être déduites devant les tribunaux civils (Moreillon/Parein-Reymond, Petit Commentaire, Code de procédure pénale, 2e éd., Bâle 2016, n. 4 ad art. 122 CP et les réf. citées). La partie plaignante ne peut pas faire valoir de telles conclusions dans un procès pénal lorsque ces prétentions ont déjà fait l’objet d’un jugement civil entré en force, en vertu du principe « ne bis in idem » (cf. art. 59 al. 2</w:t>
      </w:r>
    </w:p>
    <w:p>
      <w:r>
        <w:t>- 5 - let. e CPC). Il appartient d’ailleurs à l’autorité pénale saisie d’une requête d’adhésion d’examiner cette question d’office (Mazzuchelli/Postizzi, Basler Kommentar, Schweizerische Strafprozessordnung, Jugendstrafprozessordnung, 2e éd., Bâle 2014, n. 14 ad art. 119 CPP ; CREP 12 janvier 2016/24 consid. 2.2).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w:t>
      </w:r>
    </w:p>
    <w:p>
      <w:r>
        <w:rPr>
          <w:b/>
        </w:rPr>
        <w:t>E. 2.3</w:t>
      </w:r>
    </w:p>
    <w:p>
      <w:r>
        <w:t>En l'espèce, on relèvera tout d'abord que la demande d'assistance judiciaire gratuite n'est pas intervenue après l'audience d'instruction du 20 mars 2017 comme l'indique la Procureure, mais a été déposée au moment du dépôt de la plainte du 18 mai 2016 (P. 4/1). Cela étant, la Procureure n'a pas refusé l'assistance judiciaire gratuite au motif que la recourante aurait fait valoir tardivement ses conclusions civiles, comme semble le soutenir la recourante. La magistrate mentionne seulement que la recourante avait le droit de faire valoir des prétentions civiles dans le cadre de la procédure pénale, mais que cela ne</w:t>
      </w:r>
    </w:p>
    <w:p>
      <w:r>
        <w:t>- 6 - se justifie pas dans son cas, car elle a déjà fait valoir de telles prétentions dans le procès civil. En soutenant qu'elle aurait déclaré en temps utile vouloir se constituer partie plaignante au pénal et au civil et qu'elle n'avait aucune obligation à ce stade de chiffrer ses prétentions civiles, la recourante élude la question centrale qui est celle de savoir si elle peut bénéficier de l'assistance judiciaire gratuite dans la procédure pénale alors qu'elle a déjà engagé un procès devant le juge civil pour les mêmes motifs, ou, autrement dit, si elle peut bénéficier deux fois de l'assistance judiciaire gratuite pour les mêmes prétentions civiles. Cette question doit être tranchée par la négative. En effet, le but de l'octroi de l'assistance judiciaire gratuite à la partie plaignante est de lui permettre de soutenir ses conclusions civiles. Or, force est de constater que ce but est déjà atteint puisque la recourante a ouvert un procès civil dans lequel elle a obtenu le bénéfice de l'assistance judiciaire gratuite et que, de plus, ses prétentions sont identiques dans les deux procédures. Les prétentions civiles déposées devant le juge pénal paraissent donc de toute évidence vouées à l'échec puisqu'elles font déjà l'objet d'un procès devant le Tribunal civil de l'arrondissement de Lausanne et que la recourante ne peut pas obtenir deux fois les mêmes conclusions. La condition de l'existence de chances de succès de l'action civile n'étant pas réalisée (art. 136 al. 1 let. b CPP), la recourante ne saurait prétendre à l'assistance judiciaire gratuite dans la procédure pénale. Il n'y a donc pas lieu d'examiner si l’assistance d’un avocat est nécessaire à la défense des intérêts de la recourante (art. 136 al. 2 let. c CPP).</w:t>
      </w:r>
    </w:p>
    <w:p>
      <w:r>
        <w:rPr>
          <w:b/>
        </w:rPr>
        <w:t>E. 3</w:t>
      </w:r>
    </w:p>
    <w:p>
      <w:r>
        <w:t>Il résulte de ce qui précède que le recours, manifestement mal fondé, doit être rejeté sans autre échange d'écritures (art. 390 al. 2 CPP) et l'ordonnance entreprise confirmée. La requête tendant à l’octroi de l’assistance judiciaire gratuite pour la procédure de recours, respectivement à la désignation d’un conseil</w:t>
      </w:r>
    </w:p>
    <w:p>
      <w:r>
        <w:t>- 7 - juridique gratuit, doit être rejetée, le recours étant d'emblée dénué de chance de succès (CREP 23 mars 2017/190 ; CREP 22 septembre 2016/484 ; Ruckstuhl, Basler Kommentar, Schweizerische Strafprozessordnung, Jugendstrafprozessordnung, 2e éd., Bâle 2014, n. 10 ad art. 132 CPP). Les frais de la procédure de recours,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15 mai 2017 est confirmée. III. La requête d'assistance judiciaire gratuite pour la procédure de recours est rejetée. IV. Les frais d'arrêt, par 660 fr. (six cent soixante francs), sont mis à la charge de L.________. V. L’arrêt est exécutoire. Le président : La greffière : Du Le présent arrêt, dont la rédaction a été approuvée à huis clos, est notifié, par l'envoi d'une copie complète, à : - Me Michel Dupuis, avocat (pour L.________), - Ministère public central,</w:t>
      </w:r>
    </w:p>
    <w:p>
      <w:r>
        <w:t>- 8 -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