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PE16.008261 vom 16. März 2017</w:t>
      </w:r>
    </w:p>
    <w:p>
      <w:r>
        <w:t>VD Tribunal cantonal, 2017-03-16, FR</w:t>
      </w:r>
    </w:p>
    <w:p>
      <w:r>
        <w:rPr>
          <w:b/>
        </w:rPr>
        <w:t xml:space="preserve">Quelle: </w:t>
      </w:r>
      <w:r>
        <w:t>https://mcp.opencaselaw.ch/entscheid/vd_gerichte_PE16.008261</w:t>
      </w:r>
    </w:p>
    <w:p>
      <w:r>
        <w:t>FR: VD_GERICHTE PE16.008261 du 16 mars 2017</w:t>
      </w:r>
    </w:p>
    <w:p>
      <w:r>
        <w:t>IT: VD_GERICHTE PE16.008261 del 16 marzo 2017</w:t>
      </w:r>
    </w:p>
    <w:p>
      <w:pPr>
        <w:pStyle w:val="Heading2"/>
      </w:pPr>
      <w:r>
        <w:t>Erwägungen</w:t>
      </w:r>
    </w:p>
    <w:p>
      <w:r>
        <w:rPr>
          <w:b/>
        </w:rPr>
        <w:t>E. 1</w:t>
      </w:r>
    </w:p>
    <w:p>
      <w:r>
        <w:t>V.________ est né le 27 avril 1981 à [...] en Yougoslavie. Il a effectué toute sa scolarité obligatoire au Kosovo avant de travailler comme maçon et pêcheur dans son pays d’origine. Il est le cadet d’une</w:t>
      </w:r>
    </w:p>
    <w:p>
      <w:r>
        <w:t>- 7 - fratrie de huit enfants. En 2000, il est arrivé en Suisse pour y trouver du travail. Il s’est marié en 2001 avec F.________. Le couple a trois enfants nés respectivement en 2004, 2006 et 2011. Depuis lors, il exerce la profession de nettoyeur de voitures et effectue également des soumissions en maçonnerie pour le compte de l’entreprise [...] SA. Son revenu total est de 6'000 fr. par mois. Son logement s’élève à 2'460 fr. par mois. Sa prime d’assurance maladie obligatoire mensuelle est de 400 francs. Il verse des acomptes mensuels d’impôts à hauteur de 400 francs. Il n’a ni dettes ni fortune. Son casier judiciaire suisse comporte les inscriptions suivantes : - 26.05.2008 : Préfecture du district de Lavaux-Oron, emploi d’étrangers sans autorisation, 10 jours-amende à 70 fr. avec sursis pendant 2 ans et 700 fr. d’amende ; - 25.08.2011 : Ministère public du canton du Valais, emploi d’étrangers sans autorisation, 20 jours-amende à 145 fr. avec sursis pendant 3 ans et 1500 fr. d’amende ; sursis révoqué le 23.02.2015 ; - 23.02.2015 : Tribunal de police de la Côte, Nyon, emploi d’étrangers sans autorisation et emploi répété d’étrangers sans autorisation, 60 jours-amende à 30 francs.</w:t>
      </w:r>
    </w:p>
    <w:p>
      <w:r>
        <w:rPr>
          <w:b/>
        </w:rPr>
        <w:t>E. 2</w:t>
      </w:r>
    </w:p>
    <w:p>
      <w:r>
        <w:t>Le 3 février 2016, à [...], deux inspecteurs du Service de l'emploi ont constaté la présence, dans la station de lavage Y.________ gérée par V.________, d’I.________, ressortissant du Kosovo, qui manipulait un aspirateur, alors qu'il fait l'objet d'une interdiction d’entrée sur le territoire suisse.</w:t>
      </w:r>
    </w:p>
    <w:p>
      <w:r>
        <w:rPr>
          <w:b/>
        </w:rPr>
        <w:t>E. 3</w:t>
      </w:r>
    </w:p>
    <w:p>
      <w:r>
        <w:t>L'appelant invoque une constatation incomplète ou erronée des faits. Il estime que les éléments du dossier permettent de retenir qu'I.________ était en train de passer l'aspirateur dans une voiture de la station de lavage gérée par le prévenu au moment du contrôle du Service de l'emploi et non simplement en train d'éteindre l'aspirateur. Il propose l'audition de Q.________ afin qu'il confirme cet élément.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Lorsque l'autorité a forgé sa conviction sur la base d'un ensemble d'éléments ou d'indices convergents, il ne suffit pas que l'un ou</w:t>
      </w:r>
    </w:p>
    <w:p>
      <w:r>
        <w:t>- 10 -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En l’espèce, il ressort de la décision du Service de l’emploi du 25 avril 2016 que les inspecteurs ont constaté, le 3 février 2016 dès leur arrivée sur les lieux, qu’I.________ était occupé à nettoyer un des véhicules et que le type d’activité déployé par ce dernier était sans équivoque et par ailleurs entièrement lié aux buts de l’entreprise du prévenu (P. 4). Celui-ci a soutenu le contraire auprès de cette autorité, en vain, puisqu’il a été dénoncé par le Service de l’emploi aux autorités pénales, a été invité à respecter les procédures applicables en cas d’engagement de main d’œuvre étrangère et a été condamné, par ailleurs, à payer les frais du contrôle. Contrairement à ce qu’a retenu le premier juge, les déclarations faites par I.________ lors du contrôle du Service de l’emploi puis à la police doivent être prises en considération malgré l’absence d’interprète. En effet, il apparait que le procès-verbal d’audition par la police est très détaillé pour des personnes censées ne pas se comprendre. A cette occasion, I.________ a expliqué qu’il avait remplacé son cousin, V.________, le temps que ce dernier livre un véhicule à un client et qu’il avait effectué un travail d’une heure et demie environ sans être rémunéré puisqu’il s’agissait d’un service. La question de l'aspirateur n'a d’ailleurs pas été abordée (cf. P. 4). Enfin, on ne voit pas pourquoi le prévenu se serait absenté dans une telle précipitation qu'il aurait laissé allumé</w:t>
      </w:r>
    </w:p>
    <w:p>
      <w:r>
        <w:t>- 11 - l'aspirateur qu'il était soi-disant en train de passer lui-même (jugt., p. 3). Il résulte de son casier judiciaire qu’il a déjà été condamné à trois reprises pour emploi d'étrangers sans autorisation. Il soutient certes que tous ces précédents résultent de malentendus (jugt., p. 4), comme la présente affaire résulterait d'une dénonciation malveillante. Ces déclarations ne peuvent toutefois écarter le constat fait le 3 février 2016 par le Service de l’emploi. Il résulte des éléments qui précèdent qu’il y a lieu de retenir qu'I.________ passait l'aspirateur dans un véhicule de la station de lavage du prévenu lorsqu’il a été contrôlé par le Service de l’emploi le 3 février 2016. La production des jugements figurant au casier judiciaire de V.________ n'est donc pas nécessaire. Il en va de même de l’audition du témoin Q.________. Ces considérants permettent ainsi de rejeter les réquisitions de l'appelant en application de l'art. 389 al. 3 CPP.</w:t>
      </w:r>
    </w:p>
    <w:p>
      <w:r>
        <w:rPr>
          <w:b/>
        </w:rPr>
        <w:t>E. 4</w:t>
      </w:r>
    </w:p>
    <w:p>
      <w:r>
        <w:t>L'appelant invoque une violation de l'art. 117 al. 2 LEtr. Il est d'avis qu'en tout état de cause, même si on retenait la version du prévenu selon laquelle I.________ n'était présent que pour accueillir les clients durant une courte absence du gérant, l'infraction serait réalisée, puisque selon l'art. 11 al. 2 LEtr, est considérée comme activité lucrative toute activité salariée ou indépendante qui procure normalement un gain, même si elle est exercée gratuitement.</w:t>
      </w:r>
    </w:p>
    <w:p>
      <w:r>
        <w:rPr>
          <w:b/>
        </w:rPr>
        <w:t>E. 4.1</w:t>
      </w:r>
    </w:p>
    <w:p>
      <w:r>
        <w:t>Selon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w:t>
      </w:r>
    </w:p>
    <w:p>
      <w:r>
        <w:t>- 12 - privative de liberté de trois ans au plus ou d'une peine pécuniaire. En cas de peine privative de liberté, une peine pécuniaire est également prononcée (al. 2). Nonobstant une formulation différente, l'art. 117 LEtr, autant qu'il réprime le fait d'employer un étranger qui n'est pas autorisé à exercer une activité lucrative en Suisse, n'a pas de portée distincte de l'art. 23 al. 4 LSEE. Dans cette mesure, la jurisprudence relative à cette dernière disposition conserve donc sa valeur. La notion d'employeur au sens de la loi fédérale sur les étrangers est autonome. Elle est plus large que celle du droit des obligations et englobe l'employeur de fait (ATF 137 IV 153 consid. 1.5 ; 128 IV 170 consid. 4.1). Celui qui bénéficie effectivement des services d'un travailleur est un employeur nonobstant l'intervention d'un intermédiaire. Peu importe qu'une rémunération soit versée et par qui, est déjà un employeur celui qui occupe en fait un étranger dans son entreprise, sous sa surveillance et sous sa propre responsabilité et, par conséquent, en accepte les services (ATF 99 IV 110 consid. 1). Le point de savoir si le travailleur est lié à l'employeur par un contrat de travail ou s'il a été « prêté » par une tierce personne n'est pas déterminant au regard de l'art. 117 LEtr (cf. TF 6B_243/2014 du 15 juillet 2014 consid. 5.3). Selon l'art. 11 al. 2 LEtr, est considérée comme activité lucrative toute activité salariée ou indépendante qui procure normalement un gain, même si elle est exercée gratuitement.</w:t>
      </w:r>
    </w:p>
    <w:p>
      <w:r>
        <w:rPr>
          <w:b/>
        </w:rPr>
        <w:t>E. 4.2.1</w:t>
      </w:r>
    </w:p>
    <w:p>
      <w:r>
        <w:t>En l’espèce, il n’y a aucun élément au dossier qui permettrait de contredire les allégations des deux cousins selon lesquelles I.________, certes passant l’aspirateur, ne faisait que rendre un service non rémunéré durant un laps de temps très limité. Cela ressort du rapport de police et I.________ n’a pas été observé travaillant à d’autres occasions. Rien n’étaye les soupçons du Procureur à ce propos, si ce n’est les antécédents du prévenu.</w:t>
      </w:r>
    </w:p>
    <w:p>
      <w:r>
        <w:t>- 13 - Toutefois, une telle activité, même sans qu’elle soit rémunérée, tombe sous l’art. 117 LEtr en vertu de la jurisprudence précitée. En effet, le prévenu a fourni une occupation à son cousin non titulaire d’une autorisation de séjour dans son entreprise, si bien qu’il doit être considéré comme un employeur. Il en irait de même si I.________ n’avait pas passé l’aspirateur mais seulement surveillé le commerce, d’ailleurs. Le prévenu s’est référé à un arrêt du Tribunal administratif fédéral du 6 juin 2016 (C_6383/2014), dont il ne peut cependant rien tirer en sa faveur. I.________ a en effet été occupé à une activité qu'aurait pu faire n'importe quel autre employé, qui est normalement exercée contre salaire, et il travaillait pour un cousin éloigné. Il n’était ainsi pas dans la « situation exceptionnelle en raison de la proximité familiale ou émotionnelle qui caractérisait son activité » réservée par cet arrêt. On peut relever que dans cette affaire le TAF avait bien retenu une activité lucrative, dans une situation relativement similaire. V.________ ayant été condamné pour le même type d’infraction dans les cinq années précédentes, il doit ainsi être reconnu coupable d’emploi répété d’étrangers sans autorisation au sens de l’art. 117 al. 2 LEtr.</w:t>
      </w:r>
    </w:p>
    <w:p>
      <w:r>
        <w:rPr>
          <w:b/>
        </w:rPr>
        <w:t>E. 5</w:t>
      </w:r>
    </w:p>
    <w:p>
      <w:r>
        <w:t>Il convient de fixer la peine. Le Ministère public requiert le prononcé d’une courte peine privative de liberté, assortie d’une peine pécuniaire additionnelle.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- 14 -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5.2</w:t>
      </w:r>
    </w:p>
    <w:p>
      <w:r>
        <w:t>La culpabilité de V.________ est modérée. Il a usé des services de son cousin pour son propre commerce alors que celui-ci ne bénéficiait d’aucune autorisation légale de séjour et qu’il a déjà été condamné à trois reprises en 2008, 2011 et 2015 pour emploi sans autorisation d’étrangers, de sorte qu’il se trouve en situation de récidive au sens de l’art. 117 al. 2 LEtr. L’exécution d’une peine pécuniaire ne l’a pas non plus dissuadé de solliciter une nouvelle fois l’aide d’un étranger sans autorisation, même s’il s’agissait de son cousin. Non sans hésitation, la Cour de céans estime que le prononcé d’une peine pécuniaire est suffisant au vu de la brièveté des faits. Compte tenu des éléments qui précèdent et de la situation personnelle du prévenu, la peine pécuniaire sera fixée à 40 jours-amende à 30 fr. le jour. Un sursis est exclu vu les antécédents qui font craindre une récidive.</w:t>
      </w:r>
    </w:p>
    <w:p>
      <w:r>
        <w:rPr>
          <w:b/>
        </w:rPr>
        <w:t>E. 6</w:t>
      </w:r>
    </w:p>
    <w:p>
      <w:r>
        <w:t>Vu l’issue de la cause, les frais de première instance seront mis à la charge de V.________ et aucune indemnité au titre de l’art. 429 CPP ne lui sera allouée.</w:t>
      </w:r>
    </w:p>
    <w:p>
      <w:r>
        <w:t>- 15 -</w:t>
      </w:r>
    </w:p>
    <w:p>
      <w:r>
        <w:rPr>
          <w:b/>
        </w:rPr>
        <w:t>E. 7</w:t>
      </w:r>
    </w:p>
    <w:p>
      <w:r>
        <w:t>Il résulte de ce qui précède que l’appel doit être admis et le jugement attaqué réformé dans le sens des considérants qui précèdent. Vu l'issue de la cause, les frais de la procédure d'appel, par 1'390 fr., constitués en l’espèce du seul émolument de jugement (art. 21 al. 1 et 2 TFIP [Tarif des frais de procédure et indemnités en matière pénale du 28 septembre 2010 ; RSV 312.03.1]), seront mis à la charge de V.________,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